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8F0123" w14:textId="5DBD56D8" w:rsidR="0045762A" w:rsidRDefault="006A4EA4" w:rsidP="00003CD5">
      <w:pPr>
        <w:tabs>
          <w:tab w:val="left" w:pos="4860"/>
        </w:tabs>
        <w:ind w:left="-810" w:right="-720"/>
        <w:rPr>
          <w:rFonts w:ascii="Minion Pro" w:hAnsi="Minion Pro"/>
          <w:b/>
          <w:sz w:val="32"/>
          <w:szCs w:val="32"/>
        </w:rPr>
      </w:pPr>
      <w:r w:rsidRPr="006A4EA4">
        <w:rPr>
          <w:rFonts w:ascii="Minion Pro" w:hAnsi="Minion Pro"/>
          <w:b/>
          <w:noProof/>
          <w:sz w:val="32"/>
          <w:szCs w:val="32"/>
        </w:rPr>
        <w:drawing>
          <wp:inline distT="0" distB="0" distL="0" distR="0" wp14:anchorId="7DA71D22" wp14:editId="40D959E2">
            <wp:extent cx="2914650" cy="1155700"/>
            <wp:effectExtent l="0" t="0" r="0" b="6350"/>
            <wp:docPr id="1" name="Picture 1" descr="H:\Letterheads\DMLW Letterheads\Master Templates\Letterhead SOA Graphic - Dunleav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Letterheads\DMLW Letterheads\Master Templates\Letterhead SOA Graphic - Dunleavy.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914650" cy="1155700"/>
                    </a:xfrm>
                    <a:prstGeom prst="rect">
                      <a:avLst/>
                    </a:prstGeom>
                    <a:noFill/>
                    <a:ln>
                      <a:noFill/>
                    </a:ln>
                  </pic:spPr>
                </pic:pic>
              </a:graphicData>
            </a:graphic>
          </wp:inline>
        </w:drawing>
      </w:r>
    </w:p>
    <w:p w14:paraId="6B2B6930" w14:textId="43B99015" w:rsidR="0045762A" w:rsidRPr="002F25EE" w:rsidRDefault="00906A3E" w:rsidP="003B7B02">
      <w:pPr>
        <w:ind w:right="-720"/>
        <w:rPr>
          <w:rFonts w:ascii="Minion Pro" w:hAnsi="Minion Pro"/>
          <w:szCs w:val="24"/>
        </w:rPr>
      </w:pPr>
      <w:r>
        <w:rPr>
          <w:rFonts w:ascii="Minion Pro" w:hAnsi="Minion Pro"/>
          <w:noProof/>
          <w:szCs w:val="24"/>
        </w:rPr>
        <w:drawing>
          <wp:anchor distT="0" distB="0" distL="114300" distR="114300" simplePos="0" relativeHeight="251658240" behindDoc="0" locked="0" layoutInCell="1" allowOverlap="1" wp14:anchorId="285BE2B8" wp14:editId="06414D5E">
            <wp:simplePos x="0" y="0"/>
            <wp:positionH relativeFrom="margin">
              <wp:posOffset>3473450</wp:posOffset>
            </wp:positionH>
            <wp:positionV relativeFrom="margin">
              <wp:posOffset>69850</wp:posOffset>
            </wp:positionV>
            <wp:extent cx="2914650" cy="1436370"/>
            <wp:effectExtent l="0" t="0" r="0" b="0"/>
            <wp:wrapThrough wrapText="bothSides">
              <wp:wrapPolygon edited="0">
                <wp:start x="424" y="0"/>
                <wp:lineTo x="424" y="2865"/>
                <wp:lineTo x="2824" y="5156"/>
                <wp:lineTo x="5082" y="5156"/>
                <wp:lineTo x="5082" y="6589"/>
                <wp:lineTo x="9035" y="9740"/>
                <wp:lineTo x="9600" y="10599"/>
                <wp:lineTo x="9741" y="13751"/>
                <wp:lineTo x="14541" y="14324"/>
                <wp:lineTo x="12706" y="16042"/>
                <wp:lineTo x="12706" y="17188"/>
                <wp:lineTo x="14965" y="18907"/>
                <wp:lineTo x="12000" y="19194"/>
                <wp:lineTo x="11435" y="19480"/>
                <wp:lineTo x="11576" y="21199"/>
                <wp:lineTo x="21035" y="21199"/>
                <wp:lineTo x="21459" y="20912"/>
                <wp:lineTo x="21459" y="1146"/>
                <wp:lineTo x="15953" y="0"/>
                <wp:lineTo x="424" y="0"/>
              </wp:wrapPolygon>
            </wp:wrapThrough>
            <wp:docPr id="21416528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1652841" name="Picture 2141652841"/>
                    <pic:cNvPicPr/>
                  </pic:nvPicPr>
                  <pic:blipFill>
                    <a:blip r:embed="rId8" cstate="print">
                      <a:extLst>
                        <a:ext uri="{28A0092B-C50C-407E-A947-70E740481C1C}">
                          <a14:useLocalDpi xmlns:a14="http://schemas.microsoft.com/office/drawing/2010/main" val="0"/>
                        </a:ext>
                      </a:extLst>
                    </a:blip>
                    <a:stretch>
                      <a:fillRect/>
                    </a:stretch>
                  </pic:blipFill>
                  <pic:spPr>
                    <a:xfrm>
                      <a:off x="0" y="0"/>
                      <a:ext cx="2914650" cy="1436370"/>
                    </a:xfrm>
                    <a:prstGeom prst="rect">
                      <a:avLst/>
                    </a:prstGeom>
                  </pic:spPr>
                </pic:pic>
              </a:graphicData>
            </a:graphic>
          </wp:anchor>
        </w:drawing>
      </w:r>
    </w:p>
    <w:p w14:paraId="7B6F4F98" w14:textId="1BE49583" w:rsidR="00C60276" w:rsidRDefault="00C60276" w:rsidP="0013295E">
      <w:pPr>
        <w:ind w:right="-720"/>
        <w:jc w:val="right"/>
        <w:rPr>
          <w:szCs w:val="24"/>
        </w:rPr>
      </w:pPr>
    </w:p>
    <w:p w14:paraId="784D6F7A" w14:textId="7F5A58C8" w:rsidR="00EE70DD" w:rsidRDefault="00EE70DD" w:rsidP="0074242F">
      <w:pPr>
        <w:ind w:right="-720"/>
        <w:jc w:val="right"/>
        <w:rPr>
          <w:rFonts w:ascii="Century Gothic" w:hAnsi="Century Gothic"/>
          <w:color w:val="4D4D4D"/>
          <w:sz w:val="16"/>
          <w:szCs w:val="16"/>
        </w:rPr>
      </w:pPr>
    </w:p>
    <w:p w14:paraId="4DBAA5DD" w14:textId="77777777" w:rsidR="003B7B02" w:rsidRPr="00C60276" w:rsidRDefault="003B7B02" w:rsidP="0074242F">
      <w:pPr>
        <w:ind w:right="-720"/>
        <w:jc w:val="right"/>
        <w:rPr>
          <w:rFonts w:ascii="Century Gothic" w:hAnsi="Century Gothic"/>
          <w:color w:val="4D4D4D"/>
          <w:sz w:val="16"/>
          <w:szCs w:val="16"/>
        </w:rPr>
        <w:sectPr w:rsidR="003B7B02" w:rsidRPr="00C60276" w:rsidSect="00003CD5">
          <w:headerReference w:type="even" r:id="rId9"/>
          <w:headerReference w:type="default" r:id="rId10"/>
          <w:headerReference w:type="first" r:id="rId11"/>
          <w:footerReference w:type="first" r:id="rId12"/>
          <w:type w:val="continuous"/>
          <w:pgSz w:w="12240" w:h="15840" w:code="1"/>
          <w:pgMar w:top="630" w:right="1440" w:bottom="1440" w:left="1440" w:header="12" w:footer="720" w:gutter="0"/>
          <w:cols w:num="2" w:space="180"/>
          <w:titlePg/>
          <w:docGrid w:linePitch="360"/>
        </w:sectPr>
      </w:pPr>
    </w:p>
    <w:p w14:paraId="0AEFA3C0" w14:textId="50036F46" w:rsidR="0038501A" w:rsidRDefault="0038501A" w:rsidP="0038501A">
      <w:pPr>
        <w:rPr>
          <w:szCs w:val="24"/>
        </w:rPr>
      </w:pPr>
    </w:p>
    <w:p w14:paraId="2ED0A433" w14:textId="77777777" w:rsidR="005F2B52" w:rsidRDefault="005F2B52" w:rsidP="0038501A">
      <w:pPr>
        <w:rPr>
          <w:szCs w:val="24"/>
        </w:rPr>
      </w:pPr>
    </w:p>
    <w:p w14:paraId="31699AEF" w14:textId="4CAD7235" w:rsidR="00900A9B" w:rsidRDefault="0099312D" w:rsidP="002C236C">
      <w:pPr>
        <w:jc w:val="center"/>
        <w:rPr>
          <w:b/>
          <w:sz w:val="22"/>
        </w:rPr>
      </w:pPr>
      <w:r w:rsidRPr="00F02B35">
        <w:rPr>
          <w:b/>
          <w:sz w:val="22"/>
        </w:rPr>
        <w:t xml:space="preserve">PUBLIC </w:t>
      </w:r>
      <w:r>
        <w:rPr>
          <w:b/>
          <w:sz w:val="22"/>
        </w:rPr>
        <w:t xml:space="preserve">AND AGENCY </w:t>
      </w:r>
      <w:r w:rsidRPr="00F02B35">
        <w:rPr>
          <w:b/>
          <w:sz w:val="22"/>
        </w:rPr>
        <w:t>NOTICE</w:t>
      </w:r>
      <w:r w:rsidRPr="00F02B35">
        <w:rPr>
          <w:b/>
          <w:sz w:val="22"/>
        </w:rPr>
        <w:br/>
      </w:r>
      <w:r w:rsidR="002C236C">
        <w:rPr>
          <w:b/>
          <w:sz w:val="22"/>
        </w:rPr>
        <w:t xml:space="preserve">ADL 234868 </w:t>
      </w:r>
    </w:p>
    <w:p w14:paraId="5441A6BD" w14:textId="69746593" w:rsidR="00330A1A" w:rsidRDefault="00330A1A" w:rsidP="002C236C">
      <w:pPr>
        <w:jc w:val="center"/>
        <w:rPr>
          <w:b/>
          <w:sz w:val="22"/>
        </w:rPr>
      </w:pPr>
      <w:r>
        <w:rPr>
          <w:b/>
          <w:sz w:val="22"/>
        </w:rPr>
        <w:t>Old Harbor Airport</w:t>
      </w:r>
      <w:r w:rsidR="0099312D" w:rsidRPr="00F02B35">
        <w:rPr>
          <w:b/>
          <w:sz w:val="22"/>
        </w:rPr>
        <w:br/>
      </w:r>
      <w:r w:rsidR="002C236C">
        <w:rPr>
          <w:b/>
          <w:sz w:val="22"/>
        </w:rPr>
        <w:t xml:space="preserve">Interagency Land Management </w:t>
      </w:r>
      <w:r w:rsidR="006D1DE1">
        <w:rPr>
          <w:b/>
          <w:sz w:val="22"/>
        </w:rPr>
        <w:t>Assignment</w:t>
      </w:r>
    </w:p>
    <w:p w14:paraId="48773DBC" w14:textId="77777777" w:rsidR="00900A9B" w:rsidRPr="00330A1A" w:rsidRDefault="00900A9B" w:rsidP="002C236C">
      <w:pPr>
        <w:jc w:val="center"/>
        <w:rPr>
          <w:b/>
          <w:sz w:val="22"/>
        </w:rPr>
      </w:pPr>
    </w:p>
    <w:p w14:paraId="655D1630" w14:textId="7ECFF9EC" w:rsidR="0099312D" w:rsidRDefault="0099312D" w:rsidP="0099312D">
      <w:pPr>
        <w:spacing w:after="360"/>
        <w:rPr>
          <w:szCs w:val="24"/>
        </w:rPr>
      </w:pPr>
      <w:r w:rsidRPr="00F02B35">
        <w:rPr>
          <w:szCs w:val="24"/>
        </w:rPr>
        <w:fldChar w:fldCharType="begin"/>
      </w:r>
      <w:r w:rsidRPr="00F02B35">
        <w:rPr>
          <w:szCs w:val="24"/>
        </w:rPr>
        <w:instrText xml:space="preserve"> DATE  \@ "MMMM d, yyyy" </w:instrText>
      </w:r>
      <w:r w:rsidRPr="00F02B35">
        <w:rPr>
          <w:szCs w:val="24"/>
        </w:rPr>
        <w:fldChar w:fldCharType="separate"/>
      </w:r>
      <w:r w:rsidR="00A963E7">
        <w:rPr>
          <w:noProof/>
          <w:szCs w:val="24"/>
        </w:rPr>
        <w:t>August 12, 2026</w:t>
      </w:r>
      <w:r w:rsidRPr="00F02B35">
        <w:rPr>
          <w:szCs w:val="24"/>
        </w:rPr>
        <w:fldChar w:fldCharType="end"/>
      </w:r>
    </w:p>
    <w:p w14:paraId="3F290FB9" w14:textId="12980BC2" w:rsidR="0099312D" w:rsidRPr="00F02B35" w:rsidRDefault="0081214A" w:rsidP="00361738">
      <w:pPr>
        <w:spacing w:after="120"/>
        <w:jc w:val="both"/>
        <w:rPr>
          <w:szCs w:val="24"/>
        </w:rPr>
      </w:pPr>
      <w:r w:rsidRPr="0081214A">
        <w:rPr>
          <w:szCs w:val="24"/>
        </w:rPr>
        <w:t xml:space="preserve">Subject to AS 38.05.020(b)(2), </w:t>
      </w:r>
      <w:r w:rsidR="0099312D">
        <w:rPr>
          <w:szCs w:val="24"/>
        </w:rPr>
        <w:t>the Department of Natural Resources (DNR), Division of Mining, Land, and Water (DMLW), Southcentral Regional Land Office (SCRO)</w:t>
      </w:r>
      <w:r w:rsidR="0099312D" w:rsidRPr="00F02B35">
        <w:rPr>
          <w:szCs w:val="24"/>
        </w:rPr>
        <w:t xml:space="preserve"> has received an application for</w:t>
      </w:r>
      <w:r w:rsidR="0099312D">
        <w:rPr>
          <w:szCs w:val="24"/>
        </w:rPr>
        <w:t xml:space="preserve"> </w:t>
      </w:r>
      <w:r>
        <w:rPr>
          <w:szCs w:val="24"/>
        </w:rPr>
        <w:t>an Interagency Land Management Assignment</w:t>
      </w:r>
      <w:r w:rsidR="002C236C">
        <w:rPr>
          <w:szCs w:val="24"/>
        </w:rPr>
        <w:t xml:space="preserve"> (ILMA)</w:t>
      </w:r>
      <w:r w:rsidR="0099312D">
        <w:rPr>
          <w:szCs w:val="24"/>
        </w:rPr>
        <w:t>:</w:t>
      </w:r>
    </w:p>
    <w:p w14:paraId="254CEF58" w14:textId="39D81927" w:rsidR="0099312D" w:rsidRPr="00F02B35" w:rsidRDefault="0099312D" w:rsidP="00361738">
      <w:pPr>
        <w:spacing w:after="120"/>
        <w:jc w:val="both"/>
        <w:rPr>
          <w:szCs w:val="24"/>
        </w:rPr>
      </w:pPr>
      <w:r w:rsidRPr="00F02B35">
        <w:rPr>
          <w:szCs w:val="24"/>
        </w:rPr>
        <w:t xml:space="preserve">APPLICANT: </w:t>
      </w:r>
      <w:r w:rsidR="00330A1A">
        <w:rPr>
          <w:szCs w:val="24"/>
        </w:rPr>
        <w:t>Department of Transportation &amp; Public Facilities (DOT&amp;PF)</w:t>
      </w:r>
    </w:p>
    <w:p w14:paraId="1386D338" w14:textId="24C391C4" w:rsidR="0099312D" w:rsidRPr="00F02B35" w:rsidRDefault="0099312D" w:rsidP="00361738">
      <w:pPr>
        <w:spacing w:after="120"/>
        <w:jc w:val="both"/>
        <w:rPr>
          <w:szCs w:val="24"/>
        </w:rPr>
      </w:pPr>
      <w:r w:rsidRPr="00F02B35">
        <w:rPr>
          <w:szCs w:val="24"/>
        </w:rPr>
        <w:t>PROJECT NAME: ADL</w:t>
      </w:r>
      <w:r>
        <w:rPr>
          <w:szCs w:val="24"/>
        </w:rPr>
        <w:t xml:space="preserve"> </w:t>
      </w:r>
      <w:r w:rsidR="00330A1A">
        <w:rPr>
          <w:szCs w:val="24"/>
        </w:rPr>
        <w:t>234868</w:t>
      </w:r>
    </w:p>
    <w:p w14:paraId="3661D36D" w14:textId="58A7038D" w:rsidR="0099312D" w:rsidRPr="00F02B35" w:rsidRDefault="0099312D" w:rsidP="00361738">
      <w:pPr>
        <w:spacing w:after="120"/>
        <w:jc w:val="both"/>
        <w:rPr>
          <w:szCs w:val="24"/>
        </w:rPr>
      </w:pPr>
      <w:r w:rsidRPr="00F02B35">
        <w:rPr>
          <w:szCs w:val="24"/>
        </w:rPr>
        <w:t xml:space="preserve">GEOGRAPHIC LOCATION: </w:t>
      </w:r>
      <w:r w:rsidR="00330A1A">
        <w:rPr>
          <w:szCs w:val="24"/>
        </w:rPr>
        <w:t>Old Harbor, Kodiak, Alaska</w:t>
      </w:r>
    </w:p>
    <w:p w14:paraId="61F8CC65" w14:textId="425B34DF" w:rsidR="0099312D" w:rsidRPr="00F02B35" w:rsidRDefault="0099312D" w:rsidP="00361738">
      <w:pPr>
        <w:spacing w:after="120"/>
        <w:jc w:val="both"/>
        <w:rPr>
          <w:szCs w:val="24"/>
        </w:rPr>
      </w:pPr>
      <w:r w:rsidRPr="00F02B35">
        <w:rPr>
          <w:szCs w:val="24"/>
        </w:rPr>
        <w:t>LEGAL DESCRIPTION:</w:t>
      </w:r>
      <w:r w:rsidR="0081214A">
        <w:rPr>
          <w:szCs w:val="24"/>
        </w:rPr>
        <w:t xml:space="preserve"> The SE ¼ of Section 16, Township 34 South, Range 25 West, Seward Meridian &amp; the NE ¼ of Section 21, Township 34 South, Range 25 West, Seward Meridian. </w:t>
      </w:r>
    </w:p>
    <w:p w14:paraId="6D3A2D76" w14:textId="0AE75C7A" w:rsidR="0099312D" w:rsidRPr="00D71E7B" w:rsidRDefault="0099312D" w:rsidP="00361738">
      <w:pPr>
        <w:spacing w:after="120"/>
        <w:ind w:right="720"/>
        <w:jc w:val="both"/>
        <w:rPr>
          <w:szCs w:val="24"/>
        </w:rPr>
      </w:pPr>
      <w:r w:rsidRPr="00F02B35">
        <w:rPr>
          <w:szCs w:val="24"/>
        </w:rPr>
        <w:t xml:space="preserve">REQUESTED ACTIVITY: </w:t>
      </w:r>
      <w:r w:rsidR="006D1DE1">
        <w:rPr>
          <w:szCs w:val="24"/>
        </w:rPr>
        <w:t>The Department of Transportation and Public Facilities</w:t>
      </w:r>
      <w:r w:rsidR="006714A3">
        <w:rPr>
          <w:szCs w:val="24"/>
        </w:rPr>
        <w:t xml:space="preserve"> (DOT&amp;PF)</w:t>
      </w:r>
      <w:r w:rsidR="006D1DE1">
        <w:rPr>
          <w:szCs w:val="24"/>
        </w:rPr>
        <w:t xml:space="preserve"> has requested the creation of an Interagency Land Management Assignment</w:t>
      </w:r>
      <w:r w:rsidR="002E206C">
        <w:rPr>
          <w:szCs w:val="24"/>
        </w:rPr>
        <w:t xml:space="preserve"> (ILMA)</w:t>
      </w:r>
      <w:r w:rsidR="006D1DE1">
        <w:rPr>
          <w:szCs w:val="24"/>
        </w:rPr>
        <w:t xml:space="preserve"> for</w:t>
      </w:r>
      <w:r w:rsidR="002E206C">
        <w:rPr>
          <w:szCs w:val="24"/>
        </w:rPr>
        <w:t xml:space="preserve"> the purpose of incorporating and expanding 3 </w:t>
      </w:r>
      <w:r w:rsidR="006714A3">
        <w:rPr>
          <w:szCs w:val="24"/>
        </w:rPr>
        <w:t>pre-existing</w:t>
      </w:r>
      <w:r w:rsidR="002E206C">
        <w:rPr>
          <w:szCs w:val="24"/>
        </w:rPr>
        <w:t xml:space="preserve"> authorizations</w:t>
      </w:r>
      <w:r w:rsidR="00900A9B">
        <w:rPr>
          <w:szCs w:val="24"/>
        </w:rPr>
        <w:t xml:space="preserve"> (ADL</w:t>
      </w:r>
      <w:r w:rsidR="00900A9B" w:rsidRPr="00330A1A">
        <w:rPr>
          <w:szCs w:val="24"/>
        </w:rPr>
        <w:t xml:space="preserve"> </w:t>
      </w:r>
      <w:r w:rsidR="00900A9B">
        <w:rPr>
          <w:szCs w:val="24"/>
        </w:rPr>
        <w:t>223330, ADL 225230, and ADL 231842)</w:t>
      </w:r>
      <w:r w:rsidR="002E206C">
        <w:rPr>
          <w:szCs w:val="24"/>
        </w:rPr>
        <w:t xml:space="preserve"> that provide airport use at Old Ha</w:t>
      </w:r>
      <w:r w:rsidR="00275C5A">
        <w:rPr>
          <w:szCs w:val="24"/>
        </w:rPr>
        <w:t>rbor</w:t>
      </w:r>
      <w:r w:rsidR="00900A9B">
        <w:rPr>
          <w:szCs w:val="24"/>
        </w:rPr>
        <w:t xml:space="preserve"> Airport</w:t>
      </w:r>
      <w:r w:rsidR="002E206C">
        <w:rPr>
          <w:szCs w:val="24"/>
        </w:rPr>
        <w:t xml:space="preserve">. </w:t>
      </w:r>
      <w:proofErr w:type="gramStart"/>
      <w:r w:rsidR="006714A3">
        <w:rPr>
          <w:szCs w:val="24"/>
        </w:rPr>
        <w:t>The pre-existing authorizations,</w:t>
      </w:r>
      <w:proofErr w:type="gramEnd"/>
      <w:r w:rsidR="006714A3">
        <w:rPr>
          <w:szCs w:val="24"/>
        </w:rPr>
        <w:t xml:space="preserve"> </w:t>
      </w:r>
      <w:r w:rsidR="00275C5A">
        <w:rPr>
          <w:szCs w:val="24"/>
        </w:rPr>
        <w:t>are currently inconsistent with current department practices as they address airspace protection and fill placement separately</w:t>
      </w:r>
      <w:r w:rsidR="006714A3">
        <w:rPr>
          <w:szCs w:val="24"/>
        </w:rPr>
        <w:t>. The proposed ILMA seeks to address airport use via a single authorization</w:t>
      </w:r>
      <w:r w:rsidR="00721F95">
        <w:rPr>
          <w:szCs w:val="24"/>
        </w:rPr>
        <w:t>,</w:t>
      </w:r>
      <w:r w:rsidR="006714A3">
        <w:rPr>
          <w:szCs w:val="24"/>
        </w:rPr>
        <w:t xml:space="preserve"> allowing for integration and closure of the prior authorizations.</w:t>
      </w:r>
      <w:r w:rsidR="00330A1A">
        <w:rPr>
          <w:szCs w:val="24"/>
        </w:rPr>
        <w:t xml:space="preserve"> </w:t>
      </w:r>
      <w:r w:rsidR="00900A9B">
        <w:rPr>
          <w:szCs w:val="24"/>
        </w:rPr>
        <w:t>T</w:t>
      </w:r>
      <w:r w:rsidR="006714A3">
        <w:rPr>
          <w:szCs w:val="24"/>
        </w:rPr>
        <w:t>he</w:t>
      </w:r>
      <w:r w:rsidR="00330A1A">
        <w:rPr>
          <w:szCs w:val="24"/>
        </w:rPr>
        <w:t xml:space="preserve"> proposed ILMA will also allow DOT&amp;PF to utilize </w:t>
      </w:r>
      <w:r w:rsidR="0081214A">
        <w:rPr>
          <w:szCs w:val="24"/>
        </w:rPr>
        <w:t xml:space="preserve">the extended portion of the runway from 2013 by filing an update with the </w:t>
      </w:r>
      <w:r w:rsidR="00900A9B" w:rsidRPr="00900A9B">
        <w:rPr>
          <w:szCs w:val="24"/>
        </w:rPr>
        <w:t>Federal Aviation Administration </w:t>
      </w:r>
      <w:r w:rsidR="00900A9B">
        <w:rPr>
          <w:szCs w:val="24"/>
        </w:rPr>
        <w:t>(</w:t>
      </w:r>
      <w:r w:rsidR="0081214A">
        <w:rPr>
          <w:szCs w:val="24"/>
        </w:rPr>
        <w:t>FAA</w:t>
      </w:r>
      <w:r w:rsidR="00900A9B">
        <w:rPr>
          <w:szCs w:val="24"/>
        </w:rPr>
        <w:t>)</w:t>
      </w:r>
      <w:r w:rsidR="0081214A">
        <w:rPr>
          <w:szCs w:val="24"/>
        </w:rPr>
        <w:t>, citing the ILMA once issued. No further property development has been proposed. The ILMA is on state-owned DMLW-managed tide</w:t>
      </w:r>
      <w:r w:rsidR="002C236C">
        <w:rPr>
          <w:szCs w:val="24"/>
        </w:rPr>
        <w:t xml:space="preserve"> and submerged </w:t>
      </w:r>
      <w:r w:rsidR="0081214A">
        <w:rPr>
          <w:szCs w:val="24"/>
        </w:rPr>
        <w:t>lands and is approximately 2</w:t>
      </w:r>
      <w:r w:rsidR="00900A9B">
        <w:rPr>
          <w:szCs w:val="24"/>
        </w:rPr>
        <w:t>,</w:t>
      </w:r>
      <w:r w:rsidR="0081214A">
        <w:rPr>
          <w:szCs w:val="24"/>
        </w:rPr>
        <w:t>350 feet in length, 1</w:t>
      </w:r>
      <w:r w:rsidR="00900A9B">
        <w:rPr>
          <w:szCs w:val="24"/>
        </w:rPr>
        <w:t>,</w:t>
      </w:r>
      <w:r w:rsidR="0081214A">
        <w:rPr>
          <w:szCs w:val="24"/>
        </w:rPr>
        <w:t xml:space="preserve">200 feet in width, totaling 41.4 acres, more or less. </w:t>
      </w:r>
      <w:r w:rsidRPr="00D71E7B">
        <w:rPr>
          <w:szCs w:val="24"/>
        </w:rPr>
        <w:t xml:space="preserve">The </w:t>
      </w:r>
      <w:r w:rsidR="0081214A">
        <w:rPr>
          <w:szCs w:val="24"/>
        </w:rPr>
        <w:t>authorization</w:t>
      </w:r>
      <w:r w:rsidRPr="00D71E7B">
        <w:rPr>
          <w:szCs w:val="24"/>
        </w:rPr>
        <w:t>, if approved, may differ from that described herein.</w:t>
      </w:r>
    </w:p>
    <w:p w14:paraId="6BEEF09D" w14:textId="466CB8A8" w:rsidR="0099312D" w:rsidRPr="00F02B35" w:rsidRDefault="0099312D" w:rsidP="00361738">
      <w:pPr>
        <w:spacing w:after="120"/>
        <w:jc w:val="both"/>
        <w:rPr>
          <w:szCs w:val="24"/>
        </w:rPr>
      </w:pPr>
      <w:r w:rsidRPr="00F02B35">
        <w:rPr>
          <w:szCs w:val="24"/>
        </w:rPr>
        <w:t>REQUESTED TERM:</w:t>
      </w:r>
      <w:r w:rsidR="002C236C">
        <w:rPr>
          <w:szCs w:val="24"/>
        </w:rPr>
        <w:t xml:space="preserve"> Indefinite</w:t>
      </w:r>
    </w:p>
    <w:p w14:paraId="290463D2" w14:textId="3F8E5618" w:rsidR="002C236C" w:rsidRPr="0081214A" w:rsidRDefault="0099312D" w:rsidP="00361738">
      <w:pPr>
        <w:jc w:val="both"/>
        <w:rPr>
          <w:szCs w:val="24"/>
        </w:rPr>
      </w:pPr>
      <w:r w:rsidRPr="00F02B35">
        <w:rPr>
          <w:szCs w:val="24"/>
        </w:rPr>
        <w:t xml:space="preserve">DEADLINE FOR COMMENTS: </w:t>
      </w:r>
      <w:r w:rsidR="00A963E7" w:rsidRPr="00A963E7">
        <w:rPr>
          <w:szCs w:val="24"/>
        </w:rPr>
        <w:t>September 1</w:t>
      </w:r>
      <w:r w:rsidR="00521962">
        <w:rPr>
          <w:szCs w:val="24"/>
        </w:rPr>
        <w:t>4</w:t>
      </w:r>
      <w:r w:rsidR="00A963E7" w:rsidRPr="00A963E7">
        <w:rPr>
          <w:szCs w:val="24"/>
        </w:rPr>
        <w:t>, 2026</w:t>
      </w:r>
    </w:p>
    <w:p w14:paraId="033E1824" w14:textId="68D359EF" w:rsidR="0099312D" w:rsidRDefault="0081214A" w:rsidP="00900A9B">
      <w:pPr>
        <w:jc w:val="both"/>
        <w:rPr>
          <w:szCs w:val="24"/>
        </w:rPr>
      </w:pPr>
      <w:r w:rsidRPr="0081214A">
        <w:rPr>
          <w:szCs w:val="24"/>
        </w:rPr>
        <w:t>The public is invited to comment on this activity. The purpose of this notice is to gather input before a decision is made on this activity. To ensure consideration, comments must be submitted in writing and received by the Division of Mining, Land and Water at the Southcentral Regional Land Office, 550 West, 7th Avenue, Suite 900C, Anchorage AK 99501 on or before the date noted above. Questions concerning this notice should be directed to the attention of Channing Buckmaster, Telephone: (907) 269-8503;or e-mail: channing.buckmaster@alaska.gov. After review and adjudication, we may issue an authorization with stipulations for the activity. The activity may be modified during the review and adjudication process.</w:t>
      </w:r>
    </w:p>
    <w:p w14:paraId="71287226" w14:textId="77777777" w:rsidR="00900A9B" w:rsidRPr="00F02B35" w:rsidRDefault="00900A9B" w:rsidP="00361738">
      <w:pPr>
        <w:jc w:val="both"/>
        <w:rPr>
          <w:szCs w:val="24"/>
        </w:rPr>
      </w:pPr>
    </w:p>
    <w:p w14:paraId="0C79E395" w14:textId="7F9F00BB" w:rsidR="00DF046F" w:rsidRPr="00B85080" w:rsidRDefault="0099312D" w:rsidP="00900A9B">
      <w:pPr>
        <w:spacing w:after="120"/>
        <w:jc w:val="both"/>
        <w:rPr>
          <w:szCs w:val="24"/>
        </w:rPr>
      </w:pPr>
      <w:r w:rsidRPr="0019029E">
        <w:rPr>
          <w:szCs w:val="24"/>
        </w:rPr>
        <w:t>DNR-DMLW complies with Title II of the Americans with Disabilities Act of 1990. Individuals with disabilities who may need auxiliary aids, services or special modifications to comment should contact Alaska Relay at 711 or 800-770-8973 for TTY services.</w:t>
      </w:r>
      <w:r w:rsidR="0081214A">
        <w:rPr>
          <w:szCs w:val="24"/>
        </w:rPr>
        <w:t xml:space="preserve"> </w:t>
      </w:r>
      <w:r w:rsidRPr="00F02B35">
        <w:rPr>
          <w:szCs w:val="24"/>
        </w:rPr>
        <w:t>DMLW reserves the right to waive technical defects in this notice.</w:t>
      </w:r>
    </w:p>
    <w:sectPr w:rsidR="00DF046F" w:rsidRPr="00B85080" w:rsidSect="00DF046F">
      <w:headerReference w:type="default" r:id="rId13"/>
      <w:type w:val="continuous"/>
      <w:pgSz w:w="12240" w:h="15840" w:code="1"/>
      <w:pgMar w:top="1440" w:right="1440" w:bottom="1440" w:left="1440" w:header="720" w:footer="720" w:gutter="0"/>
      <w:cols w:space="720"/>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A3D9D6" w14:textId="77777777" w:rsidR="00A74D1D" w:rsidRDefault="00A74D1D" w:rsidP="005F176A">
      <w:r>
        <w:separator/>
      </w:r>
    </w:p>
  </w:endnote>
  <w:endnote w:type="continuationSeparator" w:id="0">
    <w:p w14:paraId="482BA897" w14:textId="77777777" w:rsidR="00A74D1D" w:rsidRDefault="00A74D1D" w:rsidP="005F17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inion Pro">
    <w:altName w:val="Cambria"/>
    <w:panose1 w:val="00000000000000000000"/>
    <w:charset w:val="00"/>
    <w:family w:val="roman"/>
    <w:notTrueType/>
    <w:pitch w:val="variable"/>
    <w:sig w:usb0="60000287"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2CB2FD" w14:textId="77777777" w:rsidR="00B2722B" w:rsidRDefault="00B2722B" w:rsidP="00B2722B">
    <w:pPr>
      <w:pStyle w:val="Footer"/>
      <w:tabs>
        <w:tab w:val="clear" w:pos="9360"/>
        <w:tab w:val="right" w:pos="10800"/>
      </w:tabs>
      <w:ind w:left="-1440" w:right="-144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7E2961" w14:textId="77777777" w:rsidR="00A74D1D" w:rsidRDefault="00A74D1D" w:rsidP="005F176A">
      <w:r>
        <w:separator/>
      </w:r>
    </w:p>
  </w:footnote>
  <w:footnote w:type="continuationSeparator" w:id="0">
    <w:p w14:paraId="1C95299F" w14:textId="77777777" w:rsidR="00A74D1D" w:rsidRDefault="00A74D1D" w:rsidP="005F17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54073" w14:textId="77777777" w:rsidR="002242A2" w:rsidRDefault="00A74D1D">
    <w:pPr>
      <w:pStyle w:val="Header"/>
    </w:pPr>
    <w:r>
      <w:rPr>
        <w:noProof/>
      </w:rPr>
      <w:pict w14:anchorId="1543FCD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5631134" o:spid="_x0000_s1032" type="#_x0000_t75" style="position:absolute;margin-left:0;margin-top:0;width:612pt;height:11in;z-index:-251658240;mso-position-horizontal:center;mso-position-horizontal-relative:margin;mso-position-vertical:center;mso-position-vertical-relative:margin" o:allowincell="f">
          <v:imagedata r:id="rId1" o:title="AK Watermark"/>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92102E" w14:textId="77777777" w:rsidR="002242A2" w:rsidRDefault="002242A2" w:rsidP="00ED0EF6">
    <w:pPr>
      <w:pStyle w:val="Header"/>
      <w:tabs>
        <w:tab w:val="clear" w:pos="9360"/>
        <w:tab w:val="left" w:pos="10800"/>
      </w:tabs>
      <w:ind w:left="-1440" w:right="-144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BB8C00" w14:textId="77777777" w:rsidR="002242A2" w:rsidRDefault="00A74D1D" w:rsidP="002F25EE">
    <w:pPr>
      <w:pStyle w:val="Header"/>
      <w:tabs>
        <w:tab w:val="clear" w:pos="9360"/>
        <w:tab w:val="right" w:pos="10800"/>
      </w:tabs>
      <w:ind w:left="-1440" w:right="-1440"/>
    </w:pPr>
    <w:r>
      <w:rPr>
        <w:noProof/>
      </w:rPr>
      <w:pict w14:anchorId="6C47EB9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5631133" o:spid="_x0000_s1031" type="#_x0000_t75" style="position:absolute;left:0;text-align:left;margin-left:0;margin-top:0;width:612pt;height:11in;z-index:-251659264;mso-position-horizontal:center;mso-position-horizontal-relative:margin;mso-position-vertical:center;mso-position-vertical-relative:margin" o:allowincell="f">
          <v:imagedata r:id="rId1" o:title="AK Watermark"/>
          <w10:wrap anchorx="margin" anchory="margin"/>
        </v:shape>
      </w:pict>
    </w:r>
    <w:r w:rsidR="003B7B02">
      <w:rPr>
        <w:noProof/>
      </w:rPr>
      <w:drawing>
        <wp:inline distT="0" distB="0" distL="0" distR="0" wp14:anchorId="1E25189B" wp14:editId="102DC0C3">
          <wp:extent cx="7798435" cy="276225"/>
          <wp:effectExtent l="1905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srcRect/>
                  <a:stretch>
                    <a:fillRect/>
                  </a:stretch>
                </pic:blipFill>
                <pic:spPr bwMode="auto">
                  <a:xfrm>
                    <a:off x="0" y="0"/>
                    <a:ext cx="7798435" cy="276225"/>
                  </a:xfrm>
                  <a:prstGeom prst="rect">
                    <a:avLst/>
                  </a:prstGeom>
                  <a:noFill/>
                  <a:ln w="9525">
                    <a:noFill/>
                    <a:miter lim="800000"/>
                    <a:headEnd/>
                    <a:tailEnd/>
                  </a:ln>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502203" w14:textId="77777777" w:rsidR="00B85080" w:rsidRPr="00B85080" w:rsidRDefault="00A74D1D" w:rsidP="00DF046F">
    <w:pPr>
      <w:pStyle w:val="Header"/>
    </w:pPr>
    <w:sdt>
      <w:sdtPr>
        <w:id w:val="565053189"/>
        <w:docPartObj>
          <w:docPartGallery w:val="Page Numbers (Top of Page)"/>
          <w:docPartUnique/>
        </w:docPartObj>
      </w:sdtPr>
      <w:sdtEndPr/>
      <w:sdtContent>
        <w:r w:rsidR="00B85080" w:rsidRPr="00B85080">
          <w:t xml:space="preserve">Page </w:t>
        </w:r>
        <w:r w:rsidR="00DA675C" w:rsidRPr="00B85080">
          <w:fldChar w:fldCharType="begin"/>
        </w:r>
        <w:r w:rsidR="00B85080" w:rsidRPr="00B85080">
          <w:instrText xml:space="preserve"> PAGE </w:instrText>
        </w:r>
        <w:r w:rsidR="00DA675C" w:rsidRPr="00B85080">
          <w:fldChar w:fldCharType="separate"/>
        </w:r>
        <w:r w:rsidR="00141D73">
          <w:rPr>
            <w:noProof/>
          </w:rPr>
          <w:t>2</w:t>
        </w:r>
        <w:r w:rsidR="00DA675C" w:rsidRPr="00B85080">
          <w:fldChar w:fldCharType="end"/>
        </w:r>
        <w:r w:rsidR="00B85080" w:rsidRPr="00B85080">
          <w:t xml:space="preserve"> of </w:t>
        </w:r>
        <w:r w:rsidR="00DA675C" w:rsidRPr="00B85080">
          <w:fldChar w:fldCharType="begin"/>
        </w:r>
        <w:r w:rsidR="00B85080" w:rsidRPr="00B85080">
          <w:instrText xml:space="preserve"> NUMPAGES  </w:instrText>
        </w:r>
        <w:r w:rsidR="00DA675C" w:rsidRPr="00B85080">
          <w:fldChar w:fldCharType="separate"/>
        </w:r>
        <w:r w:rsidR="00141D73">
          <w:rPr>
            <w:noProof/>
          </w:rPr>
          <w:t>2</w:t>
        </w:r>
        <w:r w:rsidR="00DA675C" w:rsidRPr="00B85080">
          <w:fldChar w:fldCharType="end"/>
        </w:r>
      </w:sdtContent>
    </w:sdt>
  </w:p>
  <w:p w14:paraId="0835AC54" w14:textId="77777777" w:rsidR="00B85080" w:rsidRPr="00B85080" w:rsidRDefault="00B85080" w:rsidP="00ED0EF6">
    <w:pPr>
      <w:pStyle w:val="Header"/>
      <w:tabs>
        <w:tab w:val="clear" w:pos="9360"/>
        <w:tab w:val="left" w:pos="10800"/>
      </w:tabs>
      <w:ind w:left="-1440" w:right="-144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ocumentProtection w:edit="forms" w:enforcement="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5904"/>
    <w:rsid w:val="00003CD5"/>
    <w:rsid w:val="00015980"/>
    <w:rsid w:val="0006589A"/>
    <w:rsid w:val="000B6839"/>
    <w:rsid w:val="0013295E"/>
    <w:rsid w:val="00141D73"/>
    <w:rsid w:val="00172C15"/>
    <w:rsid w:val="001B454A"/>
    <w:rsid w:val="00201353"/>
    <w:rsid w:val="002242A2"/>
    <w:rsid w:val="0027300D"/>
    <w:rsid w:val="00275C5A"/>
    <w:rsid w:val="00292432"/>
    <w:rsid w:val="002B4783"/>
    <w:rsid w:val="002C236C"/>
    <w:rsid w:val="002E206C"/>
    <w:rsid w:val="002F12AA"/>
    <w:rsid w:val="002F25EE"/>
    <w:rsid w:val="002F60D9"/>
    <w:rsid w:val="00321052"/>
    <w:rsid w:val="00330A1A"/>
    <w:rsid w:val="00356614"/>
    <w:rsid w:val="00361738"/>
    <w:rsid w:val="0038501A"/>
    <w:rsid w:val="003B7B02"/>
    <w:rsid w:val="0045762A"/>
    <w:rsid w:val="004F725D"/>
    <w:rsid w:val="00521962"/>
    <w:rsid w:val="00543EAA"/>
    <w:rsid w:val="00544C55"/>
    <w:rsid w:val="005659F8"/>
    <w:rsid w:val="005F176A"/>
    <w:rsid w:val="005F2B52"/>
    <w:rsid w:val="00630310"/>
    <w:rsid w:val="00647816"/>
    <w:rsid w:val="006714A3"/>
    <w:rsid w:val="006A4EA4"/>
    <w:rsid w:val="006D1DE1"/>
    <w:rsid w:val="00721F95"/>
    <w:rsid w:val="0074242F"/>
    <w:rsid w:val="0075106C"/>
    <w:rsid w:val="007905DF"/>
    <w:rsid w:val="007B147A"/>
    <w:rsid w:val="007B645F"/>
    <w:rsid w:val="007D765E"/>
    <w:rsid w:val="0081214A"/>
    <w:rsid w:val="00815EFD"/>
    <w:rsid w:val="00824D65"/>
    <w:rsid w:val="00863952"/>
    <w:rsid w:val="0088512B"/>
    <w:rsid w:val="00890AFC"/>
    <w:rsid w:val="008A5904"/>
    <w:rsid w:val="008E38BF"/>
    <w:rsid w:val="00900A9B"/>
    <w:rsid w:val="00906A3E"/>
    <w:rsid w:val="0093291A"/>
    <w:rsid w:val="00987CD1"/>
    <w:rsid w:val="0099312D"/>
    <w:rsid w:val="009C23FE"/>
    <w:rsid w:val="00A02545"/>
    <w:rsid w:val="00A55628"/>
    <w:rsid w:val="00A74D1D"/>
    <w:rsid w:val="00A90018"/>
    <w:rsid w:val="00A963E7"/>
    <w:rsid w:val="00AB5917"/>
    <w:rsid w:val="00AD0004"/>
    <w:rsid w:val="00AD349A"/>
    <w:rsid w:val="00B2722B"/>
    <w:rsid w:val="00B42B11"/>
    <w:rsid w:val="00B737F0"/>
    <w:rsid w:val="00B85080"/>
    <w:rsid w:val="00BC142C"/>
    <w:rsid w:val="00C123C1"/>
    <w:rsid w:val="00C60276"/>
    <w:rsid w:val="00CA13EF"/>
    <w:rsid w:val="00CA7F84"/>
    <w:rsid w:val="00CB63A0"/>
    <w:rsid w:val="00CC7B43"/>
    <w:rsid w:val="00CE2494"/>
    <w:rsid w:val="00D16FB6"/>
    <w:rsid w:val="00D46D0F"/>
    <w:rsid w:val="00D65037"/>
    <w:rsid w:val="00DA675C"/>
    <w:rsid w:val="00DF046F"/>
    <w:rsid w:val="00E0132E"/>
    <w:rsid w:val="00E10BC3"/>
    <w:rsid w:val="00E11C3A"/>
    <w:rsid w:val="00E13F6F"/>
    <w:rsid w:val="00E53D91"/>
    <w:rsid w:val="00E658AC"/>
    <w:rsid w:val="00EA79B4"/>
    <w:rsid w:val="00EC36B9"/>
    <w:rsid w:val="00ED0EF6"/>
    <w:rsid w:val="00EE70DD"/>
    <w:rsid w:val="00F1690E"/>
    <w:rsid w:val="00FA342F"/>
    <w:rsid w:val="00FE48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0D0554"/>
  <w15:docId w15:val="{466B0842-AB32-4B05-91E1-D0A27CEF2E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046F"/>
    <w:rPr>
      <w:rFonts w:ascii="Times New Roman" w:hAnsi="Times New Roman"/>
      <w:sz w:val="24"/>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F176A"/>
    <w:pPr>
      <w:tabs>
        <w:tab w:val="center" w:pos="4680"/>
        <w:tab w:val="right" w:pos="9360"/>
      </w:tabs>
    </w:pPr>
  </w:style>
  <w:style w:type="character" w:customStyle="1" w:styleId="HeaderChar">
    <w:name w:val="Header Char"/>
    <w:basedOn w:val="DefaultParagraphFont"/>
    <w:link w:val="Header"/>
    <w:uiPriority w:val="99"/>
    <w:rsid w:val="005F176A"/>
  </w:style>
  <w:style w:type="paragraph" w:styleId="Footer">
    <w:name w:val="footer"/>
    <w:basedOn w:val="Normal"/>
    <w:link w:val="FooterChar"/>
    <w:uiPriority w:val="99"/>
    <w:unhideWhenUsed/>
    <w:rsid w:val="005F176A"/>
    <w:pPr>
      <w:tabs>
        <w:tab w:val="center" w:pos="4680"/>
        <w:tab w:val="right" w:pos="9360"/>
      </w:tabs>
    </w:pPr>
  </w:style>
  <w:style w:type="character" w:customStyle="1" w:styleId="FooterChar">
    <w:name w:val="Footer Char"/>
    <w:basedOn w:val="DefaultParagraphFont"/>
    <w:link w:val="Footer"/>
    <w:uiPriority w:val="99"/>
    <w:rsid w:val="005F176A"/>
  </w:style>
  <w:style w:type="paragraph" w:customStyle="1" w:styleId="BasicParagraph">
    <w:name w:val="[Basic Paragraph]"/>
    <w:basedOn w:val="Normal"/>
    <w:uiPriority w:val="99"/>
    <w:rsid w:val="0045762A"/>
    <w:pPr>
      <w:autoSpaceDE w:val="0"/>
      <w:autoSpaceDN w:val="0"/>
      <w:adjustRightInd w:val="0"/>
      <w:spacing w:line="288" w:lineRule="auto"/>
      <w:textAlignment w:val="center"/>
    </w:pPr>
    <w:rPr>
      <w:rFonts w:ascii="Minion Pro" w:hAnsi="Minion Pro" w:cs="Minion Pro"/>
      <w:color w:val="000000"/>
      <w:szCs w:val="24"/>
    </w:rPr>
  </w:style>
  <w:style w:type="paragraph" w:styleId="BalloonText">
    <w:name w:val="Balloon Text"/>
    <w:basedOn w:val="Normal"/>
    <w:link w:val="BalloonTextChar"/>
    <w:uiPriority w:val="99"/>
    <w:semiHidden/>
    <w:unhideWhenUsed/>
    <w:rsid w:val="0045762A"/>
    <w:rPr>
      <w:rFonts w:ascii="Tahoma" w:hAnsi="Tahoma"/>
      <w:sz w:val="16"/>
      <w:szCs w:val="16"/>
    </w:rPr>
  </w:style>
  <w:style w:type="character" w:customStyle="1" w:styleId="BalloonTextChar">
    <w:name w:val="Balloon Text Char"/>
    <w:link w:val="BalloonText"/>
    <w:uiPriority w:val="99"/>
    <w:semiHidden/>
    <w:rsid w:val="0045762A"/>
    <w:rPr>
      <w:rFonts w:ascii="Tahoma" w:hAnsi="Tahoma" w:cs="Tahoma"/>
      <w:sz w:val="16"/>
      <w:szCs w:val="16"/>
    </w:rPr>
  </w:style>
  <w:style w:type="paragraph" w:styleId="FootnoteText">
    <w:name w:val="footnote text"/>
    <w:basedOn w:val="Normal"/>
    <w:link w:val="FootnoteTextChar"/>
    <w:uiPriority w:val="99"/>
    <w:semiHidden/>
    <w:unhideWhenUsed/>
    <w:rsid w:val="002F25EE"/>
    <w:rPr>
      <w:sz w:val="20"/>
      <w:szCs w:val="20"/>
    </w:rPr>
  </w:style>
  <w:style w:type="character" w:customStyle="1" w:styleId="FootnoteTextChar">
    <w:name w:val="Footnote Text Char"/>
    <w:link w:val="FootnoteText"/>
    <w:uiPriority w:val="99"/>
    <w:semiHidden/>
    <w:rsid w:val="002F25EE"/>
    <w:rPr>
      <w:sz w:val="20"/>
      <w:szCs w:val="20"/>
    </w:rPr>
  </w:style>
  <w:style w:type="character" w:styleId="FootnoteReference">
    <w:name w:val="footnote reference"/>
    <w:uiPriority w:val="99"/>
    <w:semiHidden/>
    <w:unhideWhenUsed/>
    <w:rsid w:val="002F25EE"/>
    <w:rPr>
      <w:vertAlign w:val="superscript"/>
    </w:rPr>
  </w:style>
  <w:style w:type="character" w:styleId="Hyperlink">
    <w:name w:val="Hyperlink"/>
    <w:basedOn w:val="DefaultParagraphFont"/>
    <w:uiPriority w:val="99"/>
    <w:unhideWhenUsed/>
    <w:rsid w:val="00EE70DD"/>
    <w:rPr>
      <w:color w:val="0000FF"/>
      <w:u w:val="single"/>
    </w:rPr>
  </w:style>
  <w:style w:type="paragraph" w:styleId="Revision">
    <w:name w:val="Revision"/>
    <w:hidden/>
    <w:uiPriority w:val="99"/>
    <w:semiHidden/>
    <w:rsid w:val="006D1DE1"/>
    <w:rPr>
      <w:rFonts w:ascii="Times New Roman" w:hAnsi="Times New Roman"/>
      <w:sz w:val="2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28350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4.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header3.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1C48C3-77CC-4152-8137-933C7DAD05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2</Pages>
  <Words>436</Words>
  <Characters>2489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Michael D. Soukup</dc:creator>
  <cp:lastModifiedBy>Buckmaster, Channing M (DNR)</cp:lastModifiedBy>
  <cp:revision>3</cp:revision>
  <cp:lastPrinted>2026-08-12T15:18:00Z</cp:lastPrinted>
  <dcterms:created xsi:type="dcterms:W3CDTF">2026-08-11T23:50:00Z</dcterms:created>
  <dcterms:modified xsi:type="dcterms:W3CDTF">2026-08-12T15:30:00Z</dcterms:modified>
</cp:coreProperties>
</file>