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562F" w14:textId="77777777" w:rsidR="009F6C61" w:rsidRDefault="009F6C61" w:rsidP="00775688">
      <w:pPr>
        <w:pStyle w:val="Title"/>
        <w:rPr>
          <w:rFonts w:ascii="Arial" w:hAnsi="Arial" w:cs="Arial"/>
        </w:rPr>
      </w:pPr>
    </w:p>
    <w:p w14:paraId="0D370386" w14:textId="2A3F546E" w:rsidR="009F6C61" w:rsidRDefault="009F6C61" w:rsidP="00775688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IRFP 72</w:t>
      </w:r>
      <w:r w:rsidR="0063631A">
        <w:rPr>
          <w:rFonts w:ascii="Arial" w:hAnsi="Arial" w:cs="Arial"/>
        </w:rPr>
        <w:t>6</w:t>
      </w:r>
      <w:r>
        <w:rPr>
          <w:rFonts w:ascii="Arial" w:hAnsi="Arial" w:cs="Arial"/>
        </w:rPr>
        <w:t>DVR7</w:t>
      </w:r>
      <w:r w:rsidR="0063631A">
        <w:rPr>
          <w:rFonts w:ascii="Arial" w:hAnsi="Arial" w:cs="Arial"/>
        </w:rPr>
        <w:t>533</w:t>
      </w:r>
    </w:p>
    <w:p w14:paraId="128ED2DF" w14:textId="77777777" w:rsidR="00775688" w:rsidRDefault="00775688" w:rsidP="00775688">
      <w:pPr>
        <w:pStyle w:val="Title"/>
        <w:rPr>
          <w:rFonts w:ascii="Arial" w:hAnsi="Arial" w:cs="Arial"/>
        </w:rPr>
      </w:pPr>
      <w:r w:rsidRPr="00F118D7">
        <w:rPr>
          <w:rFonts w:ascii="Arial" w:hAnsi="Arial" w:cs="Arial"/>
        </w:rPr>
        <w:t>A</w:t>
      </w:r>
      <w:r>
        <w:rPr>
          <w:rFonts w:ascii="Arial" w:hAnsi="Arial" w:cs="Arial"/>
        </w:rPr>
        <w:t>ppendix</w:t>
      </w:r>
      <w:r w:rsidRPr="00F118D7">
        <w:rPr>
          <w:rFonts w:ascii="Arial" w:hAnsi="Arial" w:cs="Arial"/>
        </w:rPr>
        <w:t xml:space="preserve"> V</w:t>
      </w:r>
    </w:p>
    <w:p w14:paraId="0C3C686B" w14:textId="77777777" w:rsidR="00775688" w:rsidRPr="00F118D7" w:rsidRDefault="00775688" w:rsidP="00775688">
      <w:pPr>
        <w:pStyle w:val="Title"/>
        <w:rPr>
          <w:rFonts w:ascii="Arial" w:hAnsi="Arial" w:cs="Arial"/>
        </w:rPr>
      </w:pPr>
    </w:p>
    <w:p w14:paraId="047E7537" w14:textId="77777777" w:rsidR="00775688" w:rsidRPr="00F118D7" w:rsidRDefault="00775688" w:rsidP="00775688">
      <w:pPr>
        <w:pStyle w:val="Heading1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Business Enterprise Program</w:t>
      </w:r>
    </w:p>
    <w:p w14:paraId="02637622" w14:textId="77777777" w:rsidR="00775688" w:rsidRPr="00775688" w:rsidRDefault="00775688" w:rsidP="00775688">
      <w:pPr>
        <w:pStyle w:val="Heading1"/>
        <w:tabs>
          <w:tab w:val="clear" w:pos="4680"/>
        </w:tabs>
        <w:rPr>
          <w:rFonts w:ascii="Times New Roman" w:hAnsi="Times New Roman"/>
          <w:sz w:val="24"/>
          <w:szCs w:val="24"/>
        </w:rPr>
      </w:pPr>
      <w:r w:rsidRPr="00775688">
        <w:rPr>
          <w:rFonts w:ascii="Times New Roman" w:hAnsi="Times New Roman"/>
          <w:sz w:val="24"/>
          <w:szCs w:val="24"/>
        </w:rPr>
        <w:t>Surety Deposit Policy</w:t>
      </w:r>
    </w:p>
    <w:p w14:paraId="3CB79DD7" w14:textId="77777777" w:rsidR="004B106F" w:rsidRPr="00FC5B54" w:rsidRDefault="004B106F">
      <w:pPr>
        <w:rPr>
          <w:sz w:val="24"/>
          <w:szCs w:val="24"/>
        </w:rPr>
      </w:pPr>
    </w:p>
    <w:p w14:paraId="6B2F1061" w14:textId="77777777" w:rsidR="004B106F" w:rsidRPr="00FC5B54" w:rsidRDefault="004B106F">
      <w:pPr>
        <w:rPr>
          <w:sz w:val="24"/>
          <w:szCs w:val="24"/>
        </w:rPr>
      </w:pPr>
    </w:p>
    <w:p w14:paraId="079450D4" w14:textId="77777777" w:rsidR="004B106F" w:rsidRPr="00FC5B54" w:rsidRDefault="004B106F">
      <w:pPr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 xml:space="preserve">The </w:t>
      </w:r>
      <w:proofErr w:type="gramStart"/>
      <w:r w:rsidRPr="00FC5B54">
        <w:rPr>
          <w:rFonts w:ascii="Arial" w:hAnsi="Arial"/>
          <w:sz w:val="24"/>
          <w:szCs w:val="24"/>
        </w:rPr>
        <w:t>manner in which</w:t>
      </w:r>
      <w:proofErr w:type="gramEnd"/>
      <w:r w:rsidRPr="00FC5B54">
        <w:rPr>
          <w:rFonts w:ascii="Arial" w:hAnsi="Arial"/>
          <w:sz w:val="24"/>
          <w:szCs w:val="24"/>
        </w:rPr>
        <w:t xml:space="preserve"> surety deposits are currently calculated for BEP vending machine contracts is </w:t>
      </w:r>
      <w:r w:rsidR="00541F72">
        <w:rPr>
          <w:rFonts w:ascii="Arial" w:hAnsi="Arial"/>
          <w:sz w:val="24"/>
          <w:szCs w:val="24"/>
        </w:rPr>
        <w:t>as follows</w:t>
      </w:r>
      <w:r w:rsidRPr="00FC5B54">
        <w:rPr>
          <w:rFonts w:ascii="Arial" w:hAnsi="Arial"/>
          <w:sz w:val="24"/>
          <w:szCs w:val="24"/>
        </w:rPr>
        <w:t>:</w:t>
      </w:r>
    </w:p>
    <w:p w14:paraId="5FED8498" w14:textId="77777777" w:rsidR="004B106F" w:rsidRPr="00FC5B54" w:rsidRDefault="004B106F">
      <w:pPr>
        <w:rPr>
          <w:rFonts w:ascii="Arial" w:hAnsi="Arial"/>
          <w:sz w:val="24"/>
          <w:szCs w:val="24"/>
        </w:rPr>
      </w:pPr>
    </w:p>
    <w:p w14:paraId="3604A22C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 xml:space="preserve">The amount of the surety deposit is based on </w:t>
      </w:r>
      <w:proofErr w:type="gramStart"/>
      <w:r w:rsidRPr="00FC5B54">
        <w:rPr>
          <w:rFonts w:ascii="Arial" w:hAnsi="Arial"/>
          <w:sz w:val="24"/>
          <w:szCs w:val="24"/>
        </w:rPr>
        <w:t>three-month’s anticipated</w:t>
      </w:r>
      <w:proofErr w:type="gramEnd"/>
      <w:r w:rsidRPr="00FC5B54">
        <w:rPr>
          <w:rFonts w:ascii="Arial" w:hAnsi="Arial"/>
          <w:sz w:val="24"/>
          <w:szCs w:val="24"/>
        </w:rPr>
        <w:t xml:space="preserve"> commissions,</w:t>
      </w:r>
    </w:p>
    <w:p w14:paraId="6ACE3B7D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A maximum limit for surety deposits is set at $10,000.</w:t>
      </w:r>
    </w:p>
    <w:p w14:paraId="04CD0B85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proofErr w:type="gramStart"/>
      <w:r w:rsidRPr="00FC5B54">
        <w:rPr>
          <w:rFonts w:ascii="Arial" w:hAnsi="Arial"/>
          <w:sz w:val="24"/>
          <w:szCs w:val="24"/>
        </w:rPr>
        <w:t>Surety</w:t>
      </w:r>
      <w:proofErr w:type="gramEnd"/>
      <w:r w:rsidRPr="00FC5B54">
        <w:rPr>
          <w:rFonts w:ascii="Arial" w:hAnsi="Arial"/>
          <w:sz w:val="24"/>
          <w:szCs w:val="24"/>
        </w:rPr>
        <w:t xml:space="preserve"> deposit amounts are rounded to the nearest $100.</w:t>
      </w:r>
    </w:p>
    <w:p w14:paraId="493FB061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deposits are re-evaluated annually when contracts are renewed.</w:t>
      </w:r>
    </w:p>
    <w:p w14:paraId="2B5E4285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proofErr w:type="gramStart"/>
      <w:r w:rsidRPr="00FC5B54">
        <w:rPr>
          <w:rFonts w:ascii="Arial" w:hAnsi="Arial"/>
          <w:sz w:val="24"/>
          <w:szCs w:val="24"/>
        </w:rPr>
        <w:t>Surety</w:t>
      </w:r>
      <w:proofErr w:type="gramEnd"/>
      <w:r w:rsidRPr="00FC5B54">
        <w:rPr>
          <w:rFonts w:ascii="Arial" w:hAnsi="Arial"/>
          <w:sz w:val="24"/>
          <w:szCs w:val="24"/>
        </w:rPr>
        <w:t xml:space="preserve"> deposits based on anticipated quarterly commissions of more than $5,000 be determined at a flat rate as shown below.</w:t>
      </w:r>
    </w:p>
    <w:p w14:paraId="5A2AB484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Contractors with more than one BEP contract pay the surety deposit based on the largest-volume contract with another $500 deposit for each additional city/location.</w:t>
      </w:r>
    </w:p>
    <w:p w14:paraId="335C21BE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Waivers for the surety deposit are permitted on a case-by-case basis.</w:t>
      </w:r>
    </w:p>
    <w:p w14:paraId="70873E2D" w14:textId="77777777" w:rsidR="004B106F" w:rsidRDefault="004B106F">
      <w:pPr>
        <w:rPr>
          <w:rFonts w:ascii="Arial" w:hAnsi="Arial"/>
          <w:sz w:val="24"/>
          <w:szCs w:val="24"/>
        </w:rPr>
      </w:pPr>
    </w:p>
    <w:p w14:paraId="0F69417B" w14:textId="77777777" w:rsidR="008F063F" w:rsidRPr="00FC5B54" w:rsidRDefault="008F063F">
      <w:pPr>
        <w:rPr>
          <w:rFonts w:ascii="Arial" w:hAnsi="Arial"/>
          <w:sz w:val="24"/>
          <w:szCs w:val="24"/>
        </w:rPr>
      </w:pPr>
    </w:p>
    <w:p w14:paraId="5401CC59" w14:textId="77777777" w:rsidR="004B106F" w:rsidRPr="00FC5B54" w:rsidRDefault="004B106F" w:rsidP="008F063F">
      <w:pPr>
        <w:tabs>
          <w:tab w:val="left" w:pos="5040"/>
        </w:tabs>
        <w:rPr>
          <w:rFonts w:ascii="Arial" w:hAnsi="Arial" w:cs="Arial"/>
          <w:b/>
          <w:sz w:val="24"/>
          <w:szCs w:val="24"/>
        </w:rPr>
      </w:pPr>
      <w:r w:rsidRPr="00FC5B54">
        <w:rPr>
          <w:rFonts w:ascii="Arial" w:hAnsi="Arial" w:cs="Arial"/>
          <w:b/>
          <w:sz w:val="24"/>
          <w:szCs w:val="24"/>
        </w:rPr>
        <w:t>Quarterly Anticipated</w:t>
      </w:r>
      <w:r w:rsidR="008F063F" w:rsidRPr="008F063F">
        <w:rPr>
          <w:rFonts w:ascii="Arial" w:hAnsi="Arial" w:cs="Arial"/>
          <w:sz w:val="24"/>
          <w:szCs w:val="24"/>
        </w:rPr>
        <w:t xml:space="preserve"> </w:t>
      </w:r>
      <w:r w:rsidR="008F063F" w:rsidRPr="008F063F">
        <w:rPr>
          <w:rFonts w:ascii="Arial" w:hAnsi="Arial" w:cs="Arial"/>
          <w:b/>
          <w:sz w:val="24"/>
          <w:szCs w:val="24"/>
        </w:rPr>
        <w:t>Commissions</w:t>
      </w:r>
      <w:r w:rsidRPr="00FC5B54">
        <w:rPr>
          <w:rFonts w:ascii="Arial" w:hAnsi="Arial" w:cs="Arial"/>
          <w:b/>
          <w:sz w:val="24"/>
          <w:szCs w:val="24"/>
        </w:rPr>
        <w:tab/>
        <w:t>Surety Deposit</w:t>
      </w:r>
      <w:r w:rsidR="008F063F" w:rsidRPr="008F063F">
        <w:rPr>
          <w:rFonts w:ascii="Arial" w:hAnsi="Arial" w:cs="Arial"/>
          <w:sz w:val="24"/>
          <w:szCs w:val="24"/>
        </w:rPr>
        <w:t xml:space="preserve"> </w:t>
      </w:r>
      <w:r w:rsidR="008F063F" w:rsidRPr="008F063F">
        <w:rPr>
          <w:rFonts w:ascii="Arial" w:hAnsi="Arial" w:cs="Arial"/>
          <w:b/>
          <w:sz w:val="24"/>
          <w:szCs w:val="24"/>
        </w:rPr>
        <w:t>Calculated By</w:t>
      </w:r>
    </w:p>
    <w:p w14:paraId="640942CE" w14:textId="77777777" w:rsidR="004B106F" w:rsidRPr="00FC5B54" w:rsidRDefault="004B106F" w:rsidP="008F063F">
      <w:pPr>
        <w:tabs>
          <w:tab w:val="left" w:pos="5040"/>
        </w:tabs>
        <w:ind w:left="5040" w:hanging="504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0-$5,000 per Quarter</w:t>
      </w:r>
      <w:r w:rsidRPr="00FC5B54">
        <w:rPr>
          <w:rFonts w:ascii="Arial" w:hAnsi="Arial"/>
          <w:sz w:val="24"/>
          <w:szCs w:val="24"/>
        </w:rPr>
        <w:tab/>
        <w:t>Quarterly Anticipated Commissions rounded to nearest $100</w:t>
      </w:r>
    </w:p>
    <w:p w14:paraId="5254B5D2" w14:textId="77777777" w:rsidR="004B106F" w:rsidRPr="00FC5B54" w:rsidRDefault="004B106F" w:rsidP="008F063F">
      <w:pPr>
        <w:tabs>
          <w:tab w:val="left" w:pos="5040"/>
        </w:tabs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$5,001-$10,000 per Quarter</w:t>
      </w:r>
      <w:r w:rsidR="00FC5B54" w:rsidRPr="00FC5B54">
        <w:rPr>
          <w:rFonts w:ascii="Arial" w:hAnsi="Arial"/>
          <w:sz w:val="24"/>
          <w:szCs w:val="24"/>
        </w:rPr>
        <w:tab/>
      </w:r>
      <w:r w:rsidRPr="00FC5B54">
        <w:rPr>
          <w:rFonts w:ascii="Arial" w:hAnsi="Arial"/>
          <w:sz w:val="24"/>
          <w:szCs w:val="24"/>
        </w:rPr>
        <w:t>Flat Rate of $5,000</w:t>
      </w:r>
    </w:p>
    <w:p w14:paraId="16D02317" w14:textId="77777777" w:rsidR="004B106F" w:rsidRPr="00FC5B54" w:rsidRDefault="004B106F" w:rsidP="008F063F">
      <w:pPr>
        <w:tabs>
          <w:tab w:val="left" w:pos="5040"/>
        </w:tabs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Above $10,000 per Quarter</w:t>
      </w:r>
      <w:r w:rsidR="00FC5B54" w:rsidRPr="00FC5B54">
        <w:rPr>
          <w:rFonts w:ascii="Arial" w:hAnsi="Arial"/>
          <w:sz w:val="24"/>
          <w:szCs w:val="24"/>
        </w:rPr>
        <w:tab/>
      </w:r>
      <w:r w:rsidRPr="00FC5B54">
        <w:rPr>
          <w:rFonts w:ascii="Arial" w:hAnsi="Arial"/>
          <w:sz w:val="24"/>
          <w:szCs w:val="24"/>
        </w:rPr>
        <w:t>Flat Rate of $10,000</w:t>
      </w:r>
    </w:p>
    <w:p w14:paraId="49DEEF1D" w14:textId="77777777" w:rsidR="004B106F" w:rsidRPr="00FC5B54" w:rsidRDefault="004B106F">
      <w:pPr>
        <w:rPr>
          <w:sz w:val="24"/>
          <w:szCs w:val="24"/>
        </w:rPr>
      </w:pPr>
    </w:p>
    <w:sectPr w:rsidR="004B106F" w:rsidRPr="00FC5B54" w:rsidSect="0077568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45D45" w14:textId="77777777" w:rsidR="009A0073" w:rsidRDefault="009A0073" w:rsidP="003620FF">
      <w:r>
        <w:separator/>
      </w:r>
    </w:p>
  </w:endnote>
  <w:endnote w:type="continuationSeparator" w:id="0">
    <w:p w14:paraId="7D2E3252" w14:textId="77777777" w:rsidR="009A0073" w:rsidRDefault="009A0073" w:rsidP="0036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Ty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0EF8C" w14:textId="77777777" w:rsidR="009A0073" w:rsidRDefault="009A0073" w:rsidP="003620FF">
      <w:r>
        <w:separator/>
      </w:r>
    </w:p>
  </w:footnote>
  <w:footnote w:type="continuationSeparator" w:id="0">
    <w:p w14:paraId="1314C301" w14:textId="77777777" w:rsidR="009A0073" w:rsidRDefault="009A0073" w:rsidP="0036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66DE7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061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B54"/>
    <w:rsid w:val="001E0F2B"/>
    <w:rsid w:val="003620FF"/>
    <w:rsid w:val="003829C1"/>
    <w:rsid w:val="004B106F"/>
    <w:rsid w:val="004B73CE"/>
    <w:rsid w:val="00541F72"/>
    <w:rsid w:val="0063631A"/>
    <w:rsid w:val="00775688"/>
    <w:rsid w:val="008F063F"/>
    <w:rsid w:val="009A0073"/>
    <w:rsid w:val="009F6C61"/>
    <w:rsid w:val="00F118D7"/>
    <w:rsid w:val="00FB2FDF"/>
    <w:rsid w:val="00FC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DF2AD"/>
  <w15:chartTrackingRefBased/>
  <w15:docId w15:val="{FD1FD13C-8B39-4378-BB20-3911C2C7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center" w:pos="4680"/>
      </w:tabs>
      <w:jc w:val="center"/>
      <w:outlineLvl w:val="0"/>
    </w:pPr>
    <w:rPr>
      <w:rFonts w:ascii="QuickType" w:hAnsi="QuickTyp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</w:tabs>
      <w:jc w:val="center"/>
    </w:pPr>
    <w:rPr>
      <w:rFonts w:ascii="QuickType" w:hAnsi="QuickType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891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V</vt:lpstr>
    </vt:vector>
  </TitlesOfParts>
  <Company>Department of Education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V</dc:title>
  <dc:subject/>
  <dc:creator>Helen Eckman</dc:creator>
  <cp:keywords/>
  <cp:lastModifiedBy>O'Rourke, Kathy J (DOL)</cp:lastModifiedBy>
  <cp:revision>2</cp:revision>
  <cp:lastPrinted>2009-06-04T20:31:00Z</cp:lastPrinted>
  <dcterms:created xsi:type="dcterms:W3CDTF">2026-05-18T20:27:00Z</dcterms:created>
  <dcterms:modified xsi:type="dcterms:W3CDTF">2026-05-18T20:27:00Z</dcterms:modified>
</cp:coreProperties>
</file>