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B161" w14:textId="77777777" w:rsidR="009F6C61" w:rsidRDefault="009F6C61" w:rsidP="00775688">
      <w:pPr>
        <w:pStyle w:val="Title"/>
        <w:rPr>
          <w:rFonts w:ascii="Arial" w:hAnsi="Arial" w:cs="Arial"/>
        </w:rPr>
      </w:pPr>
    </w:p>
    <w:p w14:paraId="3469BE77" w14:textId="1239F7CE" w:rsidR="009F6C61" w:rsidRDefault="009F6C61" w:rsidP="00775688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IRFP 72</w:t>
      </w:r>
      <w:r w:rsidR="00B67190">
        <w:rPr>
          <w:rFonts w:ascii="Arial" w:hAnsi="Arial" w:cs="Arial"/>
        </w:rPr>
        <w:t>6</w:t>
      </w:r>
      <w:r>
        <w:rPr>
          <w:rFonts w:ascii="Arial" w:hAnsi="Arial" w:cs="Arial"/>
        </w:rPr>
        <w:t>DVR7</w:t>
      </w:r>
      <w:r w:rsidR="00B67190">
        <w:rPr>
          <w:rFonts w:ascii="Arial" w:hAnsi="Arial" w:cs="Arial"/>
        </w:rPr>
        <w:t>52</w:t>
      </w:r>
      <w:r w:rsidR="00D356E1">
        <w:rPr>
          <w:rFonts w:ascii="Arial" w:hAnsi="Arial" w:cs="Arial"/>
        </w:rPr>
        <w:t>5</w:t>
      </w:r>
    </w:p>
    <w:p w14:paraId="57BCA82E" w14:textId="77777777" w:rsidR="00775688" w:rsidRDefault="00775688" w:rsidP="00775688">
      <w:pPr>
        <w:pStyle w:val="Title"/>
        <w:rPr>
          <w:rFonts w:ascii="Arial" w:hAnsi="Arial" w:cs="Arial"/>
        </w:rPr>
      </w:pPr>
      <w:r w:rsidRPr="00F118D7">
        <w:rPr>
          <w:rFonts w:ascii="Arial" w:hAnsi="Arial" w:cs="Arial"/>
        </w:rPr>
        <w:t>A</w:t>
      </w:r>
      <w:r>
        <w:rPr>
          <w:rFonts w:ascii="Arial" w:hAnsi="Arial" w:cs="Arial"/>
        </w:rPr>
        <w:t>ppendix</w:t>
      </w:r>
      <w:r w:rsidRPr="00F118D7">
        <w:rPr>
          <w:rFonts w:ascii="Arial" w:hAnsi="Arial" w:cs="Arial"/>
        </w:rPr>
        <w:t xml:space="preserve"> V</w:t>
      </w:r>
    </w:p>
    <w:p w14:paraId="7B8CDB74" w14:textId="77777777" w:rsidR="00775688" w:rsidRPr="00F118D7" w:rsidRDefault="00775688" w:rsidP="00775688">
      <w:pPr>
        <w:pStyle w:val="Title"/>
        <w:rPr>
          <w:rFonts w:ascii="Arial" w:hAnsi="Arial" w:cs="Arial"/>
        </w:rPr>
      </w:pPr>
    </w:p>
    <w:p w14:paraId="65CBDCD0" w14:textId="77777777" w:rsidR="00775688" w:rsidRPr="00F118D7" w:rsidRDefault="00775688" w:rsidP="00775688">
      <w:pPr>
        <w:pStyle w:val="Heading1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 Enterprise Program</w:t>
      </w:r>
    </w:p>
    <w:p w14:paraId="58E2F226" w14:textId="77777777" w:rsidR="00775688" w:rsidRPr="00775688" w:rsidRDefault="00775688" w:rsidP="00775688">
      <w:pPr>
        <w:pStyle w:val="Heading1"/>
        <w:tabs>
          <w:tab w:val="clear" w:pos="4680"/>
        </w:tabs>
        <w:rPr>
          <w:rFonts w:ascii="Times New Roman" w:hAnsi="Times New Roman"/>
          <w:sz w:val="24"/>
          <w:szCs w:val="24"/>
        </w:rPr>
      </w:pPr>
      <w:r w:rsidRPr="00775688">
        <w:rPr>
          <w:rFonts w:ascii="Times New Roman" w:hAnsi="Times New Roman"/>
          <w:sz w:val="24"/>
          <w:szCs w:val="24"/>
        </w:rPr>
        <w:t>Surety Deposit Policy</w:t>
      </w:r>
    </w:p>
    <w:p w14:paraId="15708CCD" w14:textId="77777777" w:rsidR="004B106F" w:rsidRPr="00FC5B54" w:rsidRDefault="004B106F">
      <w:pPr>
        <w:rPr>
          <w:sz w:val="24"/>
          <w:szCs w:val="24"/>
        </w:rPr>
      </w:pPr>
    </w:p>
    <w:p w14:paraId="19D644A7" w14:textId="77777777" w:rsidR="004B106F" w:rsidRPr="00FC5B54" w:rsidRDefault="004B106F">
      <w:pPr>
        <w:rPr>
          <w:sz w:val="24"/>
          <w:szCs w:val="24"/>
        </w:rPr>
      </w:pPr>
    </w:p>
    <w:p w14:paraId="4C148CA4" w14:textId="77777777" w:rsidR="004B106F" w:rsidRPr="00FC5B54" w:rsidRDefault="004B106F">
      <w:pPr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 xml:space="preserve">The manner in which surety deposits are currently calculated for BEP vending machine contracts is </w:t>
      </w:r>
      <w:r w:rsidR="00541F72">
        <w:rPr>
          <w:rFonts w:ascii="Arial" w:hAnsi="Arial"/>
          <w:sz w:val="24"/>
          <w:szCs w:val="24"/>
        </w:rPr>
        <w:t>as follows</w:t>
      </w:r>
      <w:r w:rsidRPr="00FC5B54">
        <w:rPr>
          <w:rFonts w:ascii="Arial" w:hAnsi="Arial"/>
          <w:sz w:val="24"/>
          <w:szCs w:val="24"/>
        </w:rPr>
        <w:t>:</w:t>
      </w:r>
    </w:p>
    <w:p w14:paraId="4B643E7A" w14:textId="77777777" w:rsidR="004B106F" w:rsidRPr="00FC5B54" w:rsidRDefault="004B106F">
      <w:pPr>
        <w:rPr>
          <w:rFonts w:ascii="Arial" w:hAnsi="Arial"/>
          <w:sz w:val="24"/>
          <w:szCs w:val="24"/>
        </w:rPr>
      </w:pPr>
    </w:p>
    <w:p w14:paraId="5FBDB26C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The amount of the surety deposit is based on three-month’s anticipated commissions,</w:t>
      </w:r>
    </w:p>
    <w:p w14:paraId="0B72CCD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 maximum limit for surety deposits is set at $10,000.</w:t>
      </w:r>
    </w:p>
    <w:p w14:paraId="4E298516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 amounts are rounded to the nearest $100.</w:t>
      </w:r>
    </w:p>
    <w:p w14:paraId="29E3782E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deposits are re-evaluated annually when contracts are renewed.</w:t>
      </w:r>
    </w:p>
    <w:p w14:paraId="168658B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deposits based on anticipated quarterly commissions of more than $5,000 be determined at a flat rate as shown below.</w:t>
      </w:r>
    </w:p>
    <w:p w14:paraId="3B068D25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Contractors with more than one BEP contract pay the surety deposit based on the largest-volume contract with another $500 deposit for each additional city/location.</w:t>
      </w:r>
    </w:p>
    <w:p w14:paraId="0561996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Waivers for the surety deposit are permitted on a case-by-case basis.</w:t>
      </w:r>
    </w:p>
    <w:p w14:paraId="0C472A3D" w14:textId="77777777" w:rsidR="004B106F" w:rsidRDefault="004B106F">
      <w:pPr>
        <w:rPr>
          <w:rFonts w:ascii="Arial" w:hAnsi="Arial"/>
          <w:sz w:val="24"/>
          <w:szCs w:val="24"/>
        </w:rPr>
      </w:pPr>
    </w:p>
    <w:p w14:paraId="212C1884" w14:textId="77777777" w:rsidR="008F063F" w:rsidRPr="00FC5B54" w:rsidRDefault="008F063F">
      <w:pPr>
        <w:rPr>
          <w:rFonts w:ascii="Arial" w:hAnsi="Arial"/>
          <w:sz w:val="24"/>
          <w:szCs w:val="24"/>
        </w:rPr>
      </w:pPr>
    </w:p>
    <w:p w14:paraId="33B535D4" w14:textId="77777777" w:rsidR="004B106F" w:rsidRPr="00FC5B54" w:rsidRDefault="004B106F" w:rsidP="008F063F">
      <w:pPr>
        <w:tabs>
          <w:tab w:val="left" w:pos="5040"/>
        </w:tabs>
        <w:rPr>
          <w:rFonts w:ascii="Arial" w:hAnsi="Arial" w:cs="Arial"/>
          <w:b/>
          <w:sz w:val="24"/>
          <w:szCs w:val="24"/>
        </w:rPr>
      </w:pPr>
      <w:r w:rsidRPr="00FC5B54">
        <w:rPr>
          <w:rFonts w:ascii="Arial" w:hAnsi="Arial" w:cs="Arial"/>
          <w:b/>
          <w:sz w:val="24"/>
          <w:szCs w:val="24"/>
        </w:rPr>
        <w:t>Quarterly Anticipated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Commissions</w:t>
      </w:r>
      <w:r w:rsidRPr="00FC5B54">
        <w:rPr>
          <w:rFonts w:ascii="Arial" w:hAnsi="Arial" w:cs="Arial"/>
          <w:b/>
          <w:sz w:val="24"/>
          <w:szCs w:val="24"/>
        </w:rPr>
        <w:tab/>
        <w:t>Surety Deposit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Calculated By</w:t>
      </w:r>
    </w:p>
    <w:p w14:paraId="49DED07E" w14:textId="77777777" w:rsidR="004B106F" w:rsidRPr="00FC5B54" w:rsidRDefault="004B106F" w:rsidP="008F063F">
      <w:pPr>
        <w:tabs>
          <w:tab w:val="left" w:pos="5040"/>
        </w:tabs>
        <w:ind w:left="5040" w:hanging="504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0-$5,000 per Quarter</w:t>
      </w:r>
      <w:r w:rsidRPr="00FC5B54">
        <w:rPr>
          <w:rFonts w:ascii="Arial" w:hAnsi="Arial"/>
          <w:sz w:val="24"/>
          <w:szCs w:val="24"/>
        </w:rPr>
        <w:tab/>
        <w:t>Quarterly Anticipated Commissions rounded to nearest $100</w:t>
      </w:r>
    </w:p>
    <w:p w14:paraId="03F160BF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$5,001-$10,000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$5,000</w:t>
      </w:r>
    </w:p>
    <w:p w14:paraId="5E19333C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Above 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$10,000</w:t>
      </w:r>
    </w:p>
    <w:p w14:paraId="07CF7950" w14:textId="77777777" w:rsidR="004B106F" w:rsidRPr="00FC5B54" w:rsidRDefault="004B106F">
      <w:pPr>
        <w:rPr>
          <w:sz w:val="24"/>
          <w:szCs w:val="24"/>
        </w:rPr>
      </w:pPr>
    </w:p>
    <w:sectPr w:rsidR="004B106F" w:rsidRPr="00FC5B54" w:rsidSect="0077568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219D" w14:textId="77777777" w:rsidR="001816F5" w:rsidRDefault="001816F5" w:rsidP="003620FF">
      <w:r>
        <w:separator/>
      </w:r>
    </w:p>
  </w:endnote>
  <w:endnote w:type="continuationSeparator" w:id="0">
    <w:p w14:paraId="3722AD7D" w14:textId="77777777" w:rsidR="001816F5" w:rsidRDefault="001816F5" w:rsidP="0036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Ty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7D462" w14:textId="77777777" w:rsidR="001816F5" w:rsidRDefault="001816F5" w:rsidP="003620FF">
      <w:r>
        <w:separator/>
      </w:r>
    </w:p>
  </w:footnote>
  <w:footnote w:type="continuationSeparator" w:id="0">
    <w:p w14:paraId="100F9439" w14:textId="77777777" w:rsidR="001816F5" w:rsidRDefault="001816F5" w:rsidP="0036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66DE7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69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B54"/>
    <w:rsid w:val="00094095"/>
    <w:rsid w:val="001816F5"/>
    <w:rsid w:val="001A1D8B"/>
    <w:rsid w:val="003620FF"/>
    <w:rsid w:val="003829C1"/>
    <w:rsid w:val="004B106F"/>
    <w:rsid w:val="00541F72"/>
    <w:rsid w:val="00775688"/>
    <w:rsid w:val="008F063F"/>
    <w:rsid w:val="00914154"/>
    <w:rsid w:val="009F6C61"/>
    <w:rsid w:val="00B67190"/>
    <w:rsid w:val="00D356E1"/>
    <w:rsid w:val="00F118D7"/>
    <w:rsid w:val="00FC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267E97"/>
  <w15:chartTrackingRefBased/>
  <w15:docId w15:val="{FD1FD13C-8B39-4378-BB20-3911C2C7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center" w:pos="4680"/>
      </w:tabs>
      <w:jc w:val="center"/>
      <w:outlineLvl w:val="0"/>
    </w:pPr>
    <w:rPr>
      <w:rFonts w:ascii="QuickType" w:hAnsi="QuickTyp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rFonts w:ascii="QuickType" w:hAnsi="QuickTyp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900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V</vt:lpstr>
    </vt:vector>
  </TitlesOfParts>
  <Company>Department of Education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V</dc:title>
  <dc:subject/>
  <dc:creator>Helen Eckman</dc:creator>
  <cp:keywords/>
  <cp:lastModifiedBy>O'Rourke, Kathy J (DOL)</cp:lastModifiedBy>
  <cp:revision>4</cp:revision>
  <cp:lastPrinted>2009-06-04T20:31:00Z</cp:lastPrinted>
  <dcterms:created xsi:type="dcterms:W3CDTF">2026-03-03T22:52:00Z</dcterms:created>
  <dcterms:modified xsi:type="dcterms:W3CDTF">2026-03-18T18:28:00Z</dcterms:modified>
</cp:coreProperties>
</file>