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68604" w14:textId="17225C09" w:rsidR="00977A04" w:rsidRPr="00977A04" w:rsidRDefault="000300EA" w:rsidP="00977A04">
      <w:pPr>
        <w:shd w:val="clear" w:color="auto" w:fill="FFFFFF"/>
        <w:spacing w:after="100" w:afterAutospacing="1" w:line="240" w:lineRule="auto"/>
        <w:outlineLvl w:val="0"/>
        <w:rPr>
          <w:rFonts w:ascii="Segoe UI" w:eastAsia="Times New Roman" w:hAnsi="Segoe UI" w:cs="Segoe UI"/>
          <w:b/>
          <w:bCs/>
          <w:color w:val="1F2328"/>
          <w:kern w:val="36"/>
          <w:sz w:val="48"/>
          <w:szCs w:val="48"/>
          <w14:ligatures w14:val="none"/>
        </w:rPr>
      </w:pPr>
      <w:r>
        <w:rPr>
          <w:rFonts w:ascii="Segoe UI" w:eastAsia="Times New Roman" w:hAnsi="Segoe UI" w:cs="Segoe UI"/>
          <w:b/>
          <w:bCs/>
          <w:color w:val="1F2328"/>
          <w:kern w:val="36"/>
          <w:sz w:val="48"/>
          <w:szCs w:val="48"/>
          <w14:ligatures w14:val="none"/>
        </w:rPr>
        <w:t>SERVICE LEVEL AGREEMENTS (SLAs)</w:t>
      </w:r>
    </w:p>
    <w:p w14:paraId="5C201D8B" w14:textId="2CC2490E" w:rsidR="00977A04" w:rsidRPr="00977A04" w:rsidRDefault="00E41C25" w:rsidP="00977A04">
      <w:pPr>
        <w:shd w:val="clear" w:color="auto" w:fill="FFFFFF"/>
        <w:spacing w:before="100" w:beforeAutospacing="1" w:after="100" w:afterAutospacing="1" w:line="240" w:lineRule="auto"/>
        <w:outlineLvl w:val="0"/>
        <w:rPr>
          <w:rFonts w:ascii="Segoe UI" w:eastAsia="Times New Roman" w:hAnsi="Segoe UI" w:cs="Segoe UI"/>
          <w:b/>
          <w:bCs/>
          <w:color w:val="1F2328"/>
          <w:kern w:val="36"/>
          <w:sz w:val="48"/>
          <w:szCs w:val="48"/>
          <w14:ligatures w14:val="none"/>
        </w:rPr>
      </w:pPr>
      <w:r w:rsidRPr="00E41C25">
        <w:rPr>
          <w:rFonts w:ascii="Segoe UI" w:eastAsia="Times New Roman" w:hAnsi="Segoe UI" w:cs="Segoe UI"/>
          <w:b/>
          <w:bCs/>
          <w:color w:val="1F2328"/>
          <w:kern w:val="36"/>
          <w:sz w:val="48"/>
          <w:szCs w:val="48"/>
          <w14:ligatures w14:val="none"/>
        </w:rPr>
        <w:t>ELIGIBILITY MODERNIZATION QA/PM CONSULTING</w:t>
      </w:r>
    </w:p>
    <w:p w14:paraId="7FBEA788" w14:textId="77777777" w:rsidR="00F525CD" w:rsidRPr="00F525CD" w:rsidRDefault="00F525CD" w:rsidP="00F525CD">
      <w:pPr>
        <w:shd w:val="clear" w:color="auto" w:fill="FFFFFF"/>
        <w:spacing w:after="100" w:afterAutospacing="1" w:line="240" w:lineRule="auto"/>
        <w:rPr>
          <w:rFonts w:ascii="Segoe UI" w:eastAsia="Times New Roman" w:hAnsi="Segoe UI" w:cs="Segoe UI"/>
          <w:color w:val="1F2328"/>
          <w:kern w:val="0"/>
          <w14:ligatures w14:val="none"/>
        </w:rPr>
      </w:pPr>
      <w:r w:rsidRPr="00F525CD">
        <w:rPr>
          <w:rFonts w:ascii="Segoe UI" w:eastAsia="Times New Roman" w:hAnsi="Segoe UI" w:cs="Segoe UI"/>
          <w:color w:val="1F2328"/>
          <w:kern w:val="0"/>
          <w14:ligatures w14:val="none"/>
        </w:rPr>
        <w:t xml:space="preserve">This section covers the Scope of Work by Deliverables stipulated in this RFP and the resulting Contract. It contains expectations related to SLA performance standards and penalty implications of failing to meet the SLAs. In addition, this section contains minimum service levels required for the duration of the Contract. </w:t>
      </w:r>
    </w:p>
    <w:p w14:paraId="502E08C9" w14:textId="77777777" w:rsidR="00F525CD" w:rsidRPr="00F525CD" w:rsidRDefault="00F525CD" w:rsidP="00F525CD">
      <w:pPr>
        <w:shd w:val="clear" w:color="auto" w:fill="FFFFFF"/>
        <w:spacing w:after="100" w:afterAutospacing="1" w:line="240" w:lineRule="auto"/>
        <w:rPr>
          <w:rFonts w:ascii="Segoe UI" w:eastAsia="Times New Roman" w:hAnsi="Segoe UI" w:cs="Segoe UI"/>
          <w:color w:val="1F2328"/>
          <w:kern w:val="0"/>
          <w14:ligatures w14:val="none"/>
        </w:rPr>
      </w:pPr>
      <w:r w:rsidRPr="00F525CD">
        <w:rPr>
          <w:rFonts w:ascii="Segoe UI" w:eastAsia="Times New Roman" w:hAnsi="Segoe UI" w:cs="Segoe UI"/>
          <w:color w:val="1F2328"/>
          <w:kern w:val="0"/>
          <w14:ligatures w14:val="none"/>
        </w:rPr>
        <w:t>DPA may add or adjust SLAs by mutual agreement between DOH and the Contractor during the term of the Contract to align with changes to the business, organizational objectives, and technology. SLAs may be negotiated during contract discussions prior to contract signing. M&amp;O, Hosting, and Customer Service SLAs may be negotiated prior to system acceptance and implementation.</w:t>
      </w:r>
    </w:p>
    <w:p w14:paraId="1113F4F1" w14:textId="77777777" w:rsidR="00F525CD" w:rsidRPr="00F525CD" w:rsidRDefault="00F525CD" w:rsidP="00F525CD">
      <w:pPr>
        <w:shd w:val="clear" w:color="auto" w:fill="FFFFFF"/>
        <w:spacing w:after="100" w:afterAutospacing="1" w:line="240" w:lineRule="auto"/>
        <w:rPr>
          <w:rFonts w:ascii="Segoe UI" w:eastAsia="Times New Roman" w:hAnsi="Segoe UI" w:cs="Segoe UI"/>
          <w:color w:val="1F2328"/>
          <w:kern w:val="0"/>
          <w14:ligatures w14:val="none"/>
        </w:rPr>
      </w:pPr>
      <w:r w:rsidRPr="00F525CD">
        <w:rPr>
          <w:rFonts w:ascii="Segoe UI" w:eastAsia="Times New Roman" w:hAnsi="Segoe UI" w:cs="Segoe UI"/>
          <w:color w:val="1F2328"/>
          <w:kern w:val="0"/>
          <w14:ligatures w14:val="none"/>
        </w:rPr>
        <w:t>DPA will not hold the Contractor liable for failed SLAs caused by circumstances beyond the Contractor’s control. The Contractor must consistently meet or exceed performance specifications classified as SLAs. The Contractor must report SLA performance at a mutually agreed upon cadence with DOH during the relevant project phase.</w:t>
      </w:r>
    </w:p>
    <w:p w14:paraId="45A886EF" w14:textId="77777777" w:rsidR="00F525CD" w:rsidRPr="00F525CD" w:rsidRDefault="00F525CD" w:rsidP="00F525CD">
      <w:pPr>
        <w:shd w:val="clear" w:color="auto" w:fill="FFFFFF"/>
        <w:spacing w:after="100" w:afterAutospacing="1" w:line="240" w:lineRule="auto"/>
        <w:rPr>
          <w:rFonts w:ascii="Segoe UI" w:eastAsia="Times New Roman" w:hAnsi="Segoe UI" w:cs="Segoe UI"/>
          <w:color w:val="1F2328"/>
          <w:kern w:val="0"/>
          <w14:ligatures w14:val="none"/>
        </w:rPr>
      </w:pPr>
      <w:r w:rsidRPr="00F525CD">
        <w:rPr>
          <w:rFonts w:ascii="Segoe UI" w:eastAsia="Times New Roman" w:hAnsi="Segoe UI" w:cs="Segoe UI"/>
          <w:color w:val="1F2328"/>
          <w:kern w:val="0"/>
          <w14:ligatures w14:val="none"/>
        </w:rPr>
        <w:t xml:space="preserve">For the Deliverable to meet the SLA, </w:t>
      </w:r>
      <w:proofErr w:type="gramStart"/>
      <w:r w:rsidRPr="00F525CD">
        <w:rPr>
          <w:rFonts w:ascii="Segoe UI" w:eastAsia="Times New Roman" w:hAnsi="Segoe UI" w:cs="Segoe UI"/>
          <w:color w:val="1F2328"/>
          <w:kern w:val="0"/>
          <w14:ligatures w14:val="none"/>
        </w:rPr>
        <w:t>all of</w:t>
      </w:r>
      <w:proofErr w:type="gramEnd"/>
      <w:r w:rsidRPr="00F525CD">
        <w:rPr>
          <w:rFonts w:ascii="Segoe UI" w:eastAsia="Times New Roman" w:hAnsi="Segoe UI" w:cs="Segoe UI"/>
          <w:color w:val="1F2328"/>
          <w:kern w:val="0"/>
          <w14:ligatures w14:val="none"/>
        </w:rPr>
        <w:t xml:space="preserve"> the elements listed in Section 3.03, Deliverables, for each </w:t>
      </w:r>
      <w:proofErr w:type="gramStart"/>
      <w:r w:rsidRPr="00F525CD">
        <w:rPr>
          <w:rFonts w:ascii="Segoe UI" w:eastAsia="Times New Roman" w:hAnsi="Segoe UI" w:cs="Segoe UI"/>
          <w:color w:val="1F2328"/>
          <w:kern w:val="0"/>
          <w14:ligatures w14:val="none"/>
        </w:rPr>
        <w:t>category</w:t>
      </w:r>
      <w:proofErr w:type="gramEnd"/>
      <w:r w:rsidRPr="00F525CD">
        <w:rPr>
          <w:rFonts w:ascii="Segoe UI" w:eastAsia="Times New Roman" w:hAnsi="Segoe UI" w:cs="Segoe UI"/>
          <w:color w:val="1F2328"/>
          <w:kern w:val="0"/>
          <w14:ligatures w14:val="none"/>
        </w:rPr>
        <w:t xml:space="preserve"> must be met. It is our intention to create a positive, collaborative and mutually beneficial relationship with our chosen vendor. To that end, we expect open and honest communication between both parties. </w:t>
      </w:r>
    </w:p>
    <w:p w14:paraId="4BECB0D9" w14:textId="2AE8DD33" w:rsidR="00977A04" w:rsidRDefault="00F525CD" w:rsidP="00977A04">
      <w:pPr>
        <w:shd w:val="clear" w:color="auto" w:fill="FFFFFF"/>
        <w:spacing w:after="100" w:afterAutospacing="1" w:line="240" w:lineRule="auto"/>
        <w:rPr>
          <w:rFonts w:ascii="Segoe UI" w:eastAsia="Times New Roman" w:hAnsi="Segoe UI" w:cs="Segoe UI"/>
          <w:color w:val="1F2328"/>
          <w:kern w:val="0"/>
          <w14:ligatures w14:val="none"/>
        </w:rPr>
      </w:pPr>
      <w:r w:rsidRPr="00F525CD">
        <w:rPr>
          <w:rFonts w:ascii="Segoe UI" w:eastAsia="Times New Roman" w:hAnsi="Segoe UI" w:cs="Segoe UI"/>
          <w:color w:val="1F2328"/>
          <w:kern w:val="0"/>
          <w14:ligatures w14:val="none"/>
        </w:rPr>
        <w:t xml:space="preserve">When a deficiency is discovered, we will communicate the deficiency and offer 10 business days for the chosen vendor to respond with a mitigation solution. If after 10 days an acceptable mitigation strategy has not been submitted, we may assess a penalty. We will assess a penalty based specifically on </w:t>
      </w:r>
      <w:proofErr w:type="gramStart"/>
      <w:r w:rsidRPr="00F525CD">
        <w:rPr>
          <w:rFonts w:ascii="Segoe UI" w:eastAsia="Times New Roman" w:hAnsi="Segoe UI" w:cs="Segoe UI"/>
          <w:color w:val="1F2328"/>
          <w:kern w:val="0"/>
          <w14:ligatures w14:val="none"/>
        </w:rPr>
        <w:t>the infraction</w:t>
      </w:r>
      <w:proofErr w:type="gramEnd"/>
      <w:r w:rsidRPr="00F525CD">
        <w:rPr>
          <w:rFonts w:ascii="Segoe UI" w:eastAsia="Times New Roman" w:hAnsi="Segoe UI" w:cs="Segoe UI"/>
          <w:color w:val="1F2328"/>
          <w:kern w:val="0"/>
          <w14:ligatures w14:val="none"/>
        </w:rPr>
        <w:t>. The amounts listed below are the maximum penalty for that topic.</w:t>
      </w:r>
    </w:p>
    <w:tbl>
      <w:tblPr>
        <w:tblStyle w:val="TableGrid"/>
        <w:tblW w:w="0" w:type="auto"/>
        <w:tblLook w:val="04A0" w:firstRow="1" w:lastRow="0" w:firstColumn="1" w:lastColumn="0" w:noHBand="0" w:noVBand="1"/>
      </w:tblPr>
      <w:tblGrid>
        <w:gridCol w:w="2179"/>
        <w:gridCol w:w="5224"/>
        <w:gridCol w:w="1947"/>
      </w:tblGrid>
      <w:tr w:rsidR="00036FD6" w:rsidRPr="00F35727" w14:paraId="16A75065" w14:textId="77777777" w:rsidTr="00E41C25">
        <w:trPr>
          <w:tblHeader/>
        </w:trPr>
        <w:tc>
          <w:tcPr>
            <w:tcW w:w="2179" w:type="dxa"/>
            <w:shd w:val="clear" w:color="auto" w:fill="072F49"/>
          </w:tcPr>
          <w:p w14:paraId="1B7F0C63" w14:textId="77777777" w:rsidR="00E41C25" w:rsidRPr="00F35727" w:rsidRDefault="00E41C25" w:rsidP="00B63993">
            <w:pPr>
              <w:jc w:val="both"/>
              <w:rPr>
                <w:rFonts w:asciiTheme="minorHAnsi" w:hAnsiTheme="minorHAnsi" w:cstheme="minorHAnsi"/>
                <w:b/>
                <w:bCs/>
              </w:rPr>
            </w:pPr>
            <w:r w:rsidRPr="00F35727">
              <w:rPr>
                <w:rFonts w:asciiTheme="minorHAnsi" w:hAnsiTheme="minorHAnsi" w:cstheme="minorHAnsi"/>
                <w:b/>
                <w:bCs/>
              </w:rPr>
              <w:t>Deliverable</w:t>
            </w:r>
          </w:p>
        </w:tc>
        <w:tc>
          <w:tcPr>
            <w:tcW w:w="5224" w:type="dxa"/>
            <w:shd w:val="clear" w:color="auto" w:fill="072F49"/>
          </w:tcPr>
          <w:p w14:paraId="740AFD91" w14:textId="77777777" w:rsidR="00E41C25" w:rsidRPr="00F35727" w:rsidRDefault="00E41C25" w:rsidP="00B63993">
            <w:pPr>
              <w:jc w:val="both"/>
              <w:rPr>
                <w:rFonts w:asciiTheme="minorHAnsi" w:hAnsiTheme="minorHAnsi" w:cstheme="minorHAnsi"/>
                <w:b/>
                <w:bCs/>
              </w:rPr>
            </w:pPr>
            <w:r w:rsidRPr="00F35727">
              <w:rPr>
                <w:rFonts w:asciiTheme="minorHAnsi" w:hAnsiTheme="minorHAnsi" w:cstheme="minorHAnsi"/>
                <w:b/>
                <w:bCs/>
              </w:rPr>
              <w:t>Description</w:t>
            </w:r>
          </w:p>
        </w:tc>
        <w:tc>
          <w:tcPr>
            <w:tcW w:w="1947" w:type="dxa"/>
            <w:shd w:val="clear" w:color="auto" w:fill="072F49"/>
          </w:tcPr>
          <w:p w14:paraId="64AE8814" w14:textId="77777777" w:rsidR="00E41C25" w:rsidRPr="00F35727" w:rsidRDefault="00E41C25" w:rsidP="00B63993">
            <w:pPr>
              <w:jc w:val="both"/>
              <w:rPr>
                <w:rFonts w:asciiTheme="minorHAnsi" w:hAnsiTheme="minorHAnsi" w:cstheme="minorHAnsi"/>
                <w:b/>
                <w:bCs/>
              </w:rPr>
            </w:pPr>
            <w:r w:rsidRPr="00F35727">
              <w:rPr>
                <w:rFonts w:asciiTheme="minorHAnsi" w:hAnsiTheme="minorHAnsi" w:cstheme="minorHAnsi"/>
                <w:b/>
                <w:bCs/>
              </w:rPr>
              <w:t>Due Date</w:t>
            </w:r>
          </w:p>
        </w:tc>
      </w:tr>
      <w:tr w:rsidR="00036FD6" w:rsidRPr="00F35727" w14:paraId="0BB394E9" w14:textId="77777777" w:rsidTr="00E41C25">
        <w:tc>
          <w:tcPr>
            <w:tcW w:w="2179" w:type="dxa"/>
          </w:tcPr>
          <w:p w14:paraId="2BC3E019" w14:textId="77777777" w:rsidR="00E41C25" w:rsidRPr="00F35727" w:rsidRDefault="00E41C25" w:rsidP="00E41C25">
            <w:pPr>
              <w:jc w:val="both"/>
              <w:rPr>
                <w:rFonts w:asciiTheme="minorHAnsi" w:hAnsiTheme="minorHAnsi" w:cstheme="minorHAnsi"/>
              </w:rPr>
            </w:pPr>
            <w:r w:rsidRPr="00F35727">
              <w:rPr>
                <w:rFonts w:asciiTheme="minorHAnsi" w:hAnsiTheme="minorHAnsi" w:cstheme="minorHAnsi"/>
              </w:rPr>
              <w:t>Project / Product Management Plan</w:t>
            </w:r>
          </w:p>
        </w:tc>
        <w:tc>
          <w:tcPr>
            <w:tcW w:w="5224" w:type="dxa"/>
          </w:tcPr>
          <w:p w14:paraId="1478FBC5" w14:textId="77777777" w:rsidR="00E41C25" w:rsidRPr="00660554" w:rsidRDefault="00E41C25" w:rsidP="00E41C25">
            <w:pPr>
              <w:pStyle w:val="ListParagraph"/>
              <w:numPr>
                <w:ilvl w:val="0"/>
                <w:numId w:val="5"/>
              </w:numPr>
              <w:spacing w:line="259" w:lineRule="auto"/>
              <w:ind w:left="346" w:hanging="180"/>
            </w:pPr>
            <w:r w:rsidRPr="00940347">
              <w:t>D</w:t>
            </w:r>
            <w:r w:rsidRPr="00660554">
              <w:t>evelop and maintain the Project / Product Management Plan that addresses the implementation and onboarding of the solutions. The plan must include:</w:t>
            </w:r>
          </w:p>
          <w:p w14:paraId="005F827F" w14:textId="77777777" w:rsidR="00E41C25" w:rsidRPr="00F35727" w:rsidRDefault="00E41C25" w:rsidP="00E41C25">
            <w:pPr>
              <w:pStyle w:val="ListParagraph"/>
              <w:numPr>
                <w:ilvl w:val="1"/>
                <w:numId w:val="5"/>
              </w:numPr>
              <w:spacing w:line="259" w:lineRule="auto"/>
              <w:ind w:left="1152" w:hanging="180"/>
              <w:rPr>
                <w:rFonts w:asciiTheme="minorHAnsi" w:hAnsiTheme="minorHAnsi" w:cstheme="minorHAnsi"/>
              </w:rPr>
            </w:pPr>
            <w:r w:rsidRPr="00F35727">
              <w:rPr>
                <w:rFonts w:asciiTheme="minorHAnsi" w:hAnsiTheme="minorHAnsi" w:cstheme="minorHAnsi"/>
              </w:rPr>
              <w:t>Implementation schedule to include major milestones and tracking methodologies</w:t>
            </w:r>
          </w:p>
          <w:p w14:paraId="6B1DF203" w14:textId="77777777" w:rsidR="00E41C25" w:rsidRPr="00F35727" w:rsidRDefault="00E41C25" w:rsidP="00E41C25">
            <w:pPr>
              <w:pStyle w:val="ListParagraph"/>
              <w:numPr>
                <w:ilvl w:val="1"/>
                <w:numId w:val="5"/>
              </w:numPr>
              <w:spacing w:line="259" w:lineRule="auto"/>
              <w:ind w:left="1152" w:hanging="180"/>
              <w:rPr>
                <w:rFonts w:asciiTheme="minorHAnsi" w:hAnsiTheme="minorHAnsi" w:cstheme="minorHAnsi"/>
              </w:rPr>
            </w:pPr>
            <w:r w:rsidRPr="00F35727">
              <w:rPr>
                <w:rFonts w:asciiTheme="minorHAnsi" w:hAnsiTheme="minorHAnsi" w:cstheme="minorHAnsi"/>
              </w:rPr>
              <w:t>Assumptions and constraints</w:t>
            </w:r>
          </w:p>
          <w:p w14:paraId="76DA5FEA" w14:textId="77777777" w:rsidR="00E41C25" w:rsidRPr="00F35727" w:rsidRDefault="00E41C25" w:rsidP="00E41C25">
            <w:pPr>
              <w:pStyle w:val="ListParagraph"/>
              <w:numPr>
                <w:ilvl w:val="1"/>
                <w:numId w:val="5"/>
              </w:numPr>
              <w:spacing w:line="259" w:lineRule="auto"/>
              <w:ind w:left="1152" w:hanging="180"/>
              <w:rPr>
                <w:rFonts w:asciiTheme="minorHAnsi" w:hAnsiTheme="minorHAnsi" w:cstheme="minorHAnsi"/>
              </w:rPr>
            </w:pPr>
            <w:r w:rsidRPr="00F35727">
              <w:rPr>
                <w:rFonts w:asciiTheme="minorHAnsi" w:hAnsiTheme="minorHAnsi" w:cstheme="minorHAnsi"/>
              </w:rPr>
              <w:lastRenderedPageBreak/>
              <w:t>Staffing plan</w:t>
            </w:r>
          </w:p>
          <w:p w14:paraId="329E81C7" w14:textId="77777777" w:rsidR="00E41C25" w:rsidRPr="00F35727" w:rsidRDefault="00E41C25" w:rsidP="00E41C25">
            <w:pPr>
              <w:pStyle w:val="ListParagraph"/>
              <w:numPr>
                <w:ilvl w:val="1"/>
                <w:numId w:val="5"/>
              </w:numPr>
              <w:spacing w:line="259" w:lineRule="auto"/>
              <w:ind w:left="1152" w:hanging="180"/>
              <w:rPr>
                <w:rFonts w:asciiTheme="minorHAnsi" w:hAnsiTheme="minorHAnsi" w:cstheme="minorHAnsi"/>
              </w:rPr>
            </w:pPr>
            <w:r w:rsidRPr="00F35727">
              <w:rPr>
                <w:rFonts w:asciiTheme="minorHAnsi" w:hAnsiTheme="minorHAnsi" w:cstheme="minorHAnsi"/>
              </w:rPr>
              <w:t>Change management plan</w:t>
            </w:r>
          </w:p>
          <w:p w14:paraId="05E58D2F" w14:textId="77777777" w:rsidR="00E41C25" w:rsidRPr="00F35727" w:rsidRDefault="00E41C25" w:rsidP="00E41C25">
            <w:pPr>
              <w:pStyle w:val="ListParagraph"/>
              <w:numPr>
                <w:ilvl w:val="1"/>
                <w:numId w:val="5"/>
              </w:numPr>
              <w:spacing w:line="259" w:lineRule="auto"/>
              <w:ind w:left="1152" w:hanging="180"/>
              <w:rPr>
                <w:rFonts w:asciiTheme="minorHAnsi" w:hAnsiTheme="minorHAnsi" w:cstheme="minorHAnsi"/>
              </w:rPr>
            </w:pPr>
            <w:r w:rsidRPr="00F35727">
              <w:rPr>
                <w:rFonts w:asciiTheme="minorHAnsi" w:hAnsiTheme="minorHAnsi" w:cstheme="minorHAnsi"/>
              </w:rPr>
              <w:t>Configuration management plan</w:t>
            </w:r>
          </w:p>
          <w:p w14:paraId="5265E80A" w14:textId="77777777" w:rsidR="00E41C25" w:rsidRPr="00F35727" w:rsidRDefault="00E41C25" w:rsidP="00E41C25">
            <w:pPr>
              <w:pStyle w:val="ListParagraph"/>
              <w:numPr>
                <w:ilvl w:val="1"/>
                <w:numId w:val="5"/>
              </w:numPr>
              <w:spacing w:line="259" w:lineRule="auto"/>
              <w:ind w:left="1152" w:hanging="180"/>
              <w:rPr>
                <w:rFonts w:asciiTheme="minorHAnsi" w:hAnsiTheme="minorHAnsi" w:cstheme="minorHAnsi"/>
              </w:rPr>
            </w:pPr>
            <w:r w:rsidRPr="00F35727">
              <w:rPr>
                <w:rFonts w:asciiTheme="minorHAnsi" w:hAnsiTheme="minorHAnsi" w:cstheme="minorHAnsi"/>
              </w:rPr>
              <w:t>Risk and issue management</w:t>
            </w:r>
            <w:r>
              <w:rPr>
                <w:rFonts w:asciiTheme="minorHAnsi" w:hAnsiTheme="minorHAnsi" w:cstheme="minorHAnsi"/>
              </w:rPr>
              <w:t xml:space="preserve"> </w:t>
            </w:r>
            <w:proofErr w:type="gramStart"/>
            <w:r>
              <w:rPr>
                <w:rFonts w:asciiTheme="minorHAnsi" w:hAnsiTheme="minorHAnsi" w:cstheme="minorHAnsi"/>
              </w:rPr>
              <w:t>plan</w:t>
            </w:r>
            <w:proofErr w:type="gramEnd"/>
            <w:r>
              <w:rPr>
                <w:rFonts w:asciiTheme="minorHAnsi" w:hAnsiTheme="minorHAnsi" w:cstheme="minorHAnsi"/>
              </w:rPr>
              <w:t xml:space="preserve"> that </w:t>
            </w:r>
            <w:r w:rsidRPr="00F35727">
              <w:rPr>
                <w:rFonts w:asciiTheme="minorHAnsi" w:hAnsiTheme="minorHAnsi" w:cstheme="minorHAnsi"/>
              </w:rPr>
              <w:t xml:space="preserve">proactively </w:t>
            </w:r>
            <w:proofErr w:type="gramStart"/>
            <w:r w:rsidRPr="00F35727">
              <w:rPr>
                <w:rFonts w:asciiTheme="minorHAnsi" w:hAnsiTheme="minorHAnsi" w:cstheme="minorHAnsi"/>
              </w:rPr>
              <w:t>raises</w:t>
            </w:r>
            <w:proofErr w:type="gramEnd"/>
            <w:r w:rsidRPr="00F35727">
              <w:rPr>
                <w:rFonts w:asciiTheme="minorHAnsi" w:hAnsiTheme="minorHAnsi" w:cstheme="minorHAnsi"/>
              </w:rPr>
              <w:t xml:space="preserve"> awareness of issues </w:t>
            </w:r>
            <w:r>
              <w:rPr>
                <w:rFonts w:asciiTheme="minorHAnsi" w:hAnsiTheme="minorHAnsi" w:cstheme="minorHAnsi"/>
              </w:rPr>
              <w:t xml:space="preserve">and risks </w:t>
            </w:r>
            <w:r w:rsidRPr="00F35727">
              <w:rPr>
                <w:rFonts w:asciiTheme="minorHAnsi" w:hAnsiTheme="minorHAnsi" w:cstheme="minorHAnsi"/>
              </w:rPr>
              <w:t>and tracks the</w:t>
            </w:r>
            <w:r>
              <w:rPr>
                <w:rFonts w:asciiTheme="minorHAnsi" w:hAnsiTheme="minorHAnsi" w:cstheme="minorHAnsi"/>
              </w:rPr>
              <w:t>m</w:t>
            </w:r>
            <w:r w:rsidRPr="00F35727">
              <w:rPr>
                <w:rFonts w:asciiTheme="minorHAnsi" w:hAnsiTheme="minorHAnsi" w:cstheme="minorHAnsi"/>
              </w:rPr>
              <w:t xml:space="preserve"> to resolution</w:t>
            </w:r>
          </w:p>
          <w:p w14:paraId="2A83A8AB" w14:textId="77777777" w:rsidR="00E41C25" w:rsidRDefault="00E41C25" w:rsidP="00E41C25">
            <w:pPr>
              <w:pStyle w:val="ListParagraph"/>
              <w:numPr>
                <w:ilvl w:val="1"/>
                <w:numId w:val="5"/>
              </w:numPr>
              <w:spacing w:line="259" w:lineRule="auto"/>
              <w:ind w:left="1152" w:hanging="180"/>
              <w:rPr>
                <w:rFonts w:asciiTheme="minorHAnsi" w:hAnsiTheme="minorHAnsi" w:cstheme="minorHAnsi"/>
              </w:rPr>
            </w:pPr>
            <w:r w:rsidRPr="00F35727">
              <w:rPr>
                <w:rFonts w:asciiTheme="minorHAnsi" w:hAnsiTheme="minorHAnsi" w:cstheme="minorHAnsi"/>
              </w:rPr>
              <w:t>Communication and escalation plan</w:t>
            </w:r>
            <w:r>
              <w:rPr>
                <w:rFonts w:asciiTheme="minorHAnsi" w:hAnsiTheme="minorHAnsi" w:cstheme="minorHAnsi"/>
              </w:rPr>
              <w:t xml:space="preserve"> </w:t>
            </w:r>
            <w:r w:rsidRPr="0034465D">
              <w:rPr>
                <w:rFonts w:asciiTheme="minorHAnsi" w:hAnsiTheme="minorHAnsi" w:cstheme="minorHAnsi"/>
              </w:rPr>
              <w:t>that includes QA related communication processes both internal to the Project, including communication with DPA, State and Federal stakeholders and external to the Technical Services Contractor and other</w:t>
            </w:r>
            <w:r>
              <w:rPr>
                <w:rFonts w:asciiTheme="minorHAnsi" w:hAnsiTheme="minorHAnsi" w:cstheme="minorHAnsi"/>
              </w:rPr>
              <w:t>s</w:t>
            </w:r>
          </w:p>
          <w:p w14:paraId="17EA6437" w14:textId="77777777" w:rsidR="00E41C25" w:rsidRPr="00F35727" w:rsidRDefault="00E41C25" w:rsidP="00E41C25">
            <w:pPr>
              <w:pStyle w:val="ListParagraph"/>
              <w:numPr>
                <w:ilvl w:val="1"/>
                <w:numId w:val="5"/>
              </w:numPr>
              <w:spacing w:line="259" w:lineRule="auto"/>
              <w:ind w:left="1152" w:hanging="180"/>
              <w:rPr>
                <w:rFonts w:asciiTheme="minorHAnsi" w:hAnsiTheme="minorHAnsi" w:cstheme="minorHAnsi"/>
              </w:rPr>
            </w:pPr>
            <w:r w:rsidRPr="007A1F41">
              <w:rPr>
                <w:rFonts w:asciiTheme="minorHAnsi" w:hAnsiTheme="minorHAnsi" w:cstheme="minorHAnsi"/>
              </w:rPr>
              <w:t xml:space="preserve">Agile Requirements Management Plan and associated processes to track objectives, outcomes and/or requirements defined in </w:t>
            </w:r>
            <w:r>
              <w:rPr>
                <w:rFonts w:asciiTheme="minorHAnsi" w:hAnsiTheme="minorHAnsi" w:cstheme="minorHAnsi"/>
              </w:rPr>
              <w:t>r</w:t>
            </w:r>
            <w:r w:rsidRPr="007A1F41">
              <w:rPr>
                <w:rFonts w:asciiTheme="minorHAnsi" w:hAnsiTheme="minorHAnsi" w:cstheme="minorHAnsi"/>
              </w:rPr>
              <w:t xml:space="preserve">equests for </w:t>
            </w:r>
            <w:r>
              <w:rPr>
                <w:rFonts w:asciiTheme="minorHAnsi" w:hAnsiTheme="minorHAnsi" w:cstheme="minorHAnsi"/>
              </w:rPr>
              <w:t>p</w:t>
            </w:r>
            <w:r w:rsidRPr="007A1F41">
              <w:rPr>
                <w:rFonts w:asciiTheme="minorHAnsi" w:hAnsiTheme="minorHAnsi" w:cstheme="minorHAnsi"/>
              </w:rPr>
              <w:t xml:space="preserve">roposals and </w:t>
            </w:r>
            <w:r>
              <w:rPr>
                <w:rFonts w:asciiTheme="minorHAnsi" w:hAnsiTheme="minorHAnsi" w:cstheme="minorHAnsi"/>
              </w:rPr>
              <w:t>t</w:t>
            </w:r>
            <w:r w:rsidRPr="007A1F41">
              <w:rPr>
                <w:rFonts w:asciiTheme="minorHAnsi" w:hAnsiTheme="minorHAnsi" w:cstheme="minorHAnsi"/>
              </w:rPr>
              <w:t xml:space="preserve">echnical </w:t>
            </w:r>
            <w:r>
              <w:rPr>
                <w:rFonts w:asciiTheme="minorHAnsi" w:hAnsiTheme="minorHAnsi" w:cstheme="minorHAnsi"/>
              </w:rPr>
              <w:t>s</w:t>
            </w:r>
            <w:r w:rsidRPr="007A1F41">
              <w:rPr>
                <w:rFonts w:asciiTheme="minorHAnsi" w:hAnsiTheme="minorHAnsi" w:cstheme="minorHAnsi"/>
              </w:rPr>
              <w:t xml:space="preserve">ervices </w:t>
            </w:r>
            <w:r>
              <w:rPr>
                <w:rFonts w:asciiTheme="minorHAnsi" w:hAnsiTheme="minorHAnsi" w:cstheme="minorHAnsi"/>
              </w:rPr>
              <w:t>c</w:t>
            </w:r>
            <w:r w:rsidRPr="007A1F41">
              <w:rPr>
                <w:rFonts w:asciiTheme="minorHAnsi" w:hAnsiTheme="minorHAnsi" w:cstheme="minorHAnsi"/>
              </w:rPr>
              <w:t xml:space="preserve">ontractor agreements with DPA through work developed and delivered during the project’s development lifecycle by the </w:t>
            </w:r>
            <w:r>
              <w:rPr>
                <w:rFonts w:asciiTheme="minorHAnsi" w:hAnsiTheme="minorHAnsi" w:cstheme="minorHAnsi"/>
              </w:rPr>
              <w:t>t</w:t>
            </w:r>
            <w:r w:rsidRPr="007A1F41">
              <w:rPr>
                <w:rFonts w:asciiTheme="minorHAnsi" w:hAnsiTheme="minorHAnsi" w:cstheme="minorHAnsi"/>
              </w:rPr>
              <w:t xml:space="preserve">echnical </w:t>
            </w:r>
            <w:r>
              <w:rPr>
                <w:rFonts w:asciiTheme="minorHAnsi" w:hAnsiTheme="minorHAnsi" w:cstheme="minorHAnsi"/>
              </w:rPr>
              <w:t>s</w:t>
            </w:r>
            <w:r w:rsidRPr="007A1F41">
              <w:rPr>
                <w:rFonts w:asciiTheme="minorHAnsi" w:hAnsiTheme="minorHAnsi" w:cstheme="minorHAnsi"/>
              </w:rPr>
              <w:t xml:space="preserve">ervices </w:t>
            </w:r>
            <w:r>
              <w:rPr>
                <w:rFonts w:asciiTheme="minorHAnsi" w:hAnsiTheme="minorHAnsi" w:cstheme="minorHAnsi"/>
              </w:rPr>
              <w:t>c</w:t>
            </w:r>
            <w:r w:rsidRPr="007A1F41">
              <w:rPr>
                <w:rFonts w:asciiTheme="minorHAnsi" w:hAnsiTheme="minorHAnsi" w:cstheme="minorHAnsi"/>
              </w:rPr>
              <w:t>ontractor. Agile Requirements Management Plan and associated processes will identify verification and validation quality control techniques and validation processes that align with project’s agile development methodology</w:t>
            </w:r>
          </w:p>
          <w:p w14:paraId="16135F62" w14:textId="77777777" w:rsidR="00E41C25" w:rsidRPr="00F35727" w:rsidRDefault="00E41C25" w:rsidP="00E41C25">
            <w:pPr>
              <w:pStyle w:val="ListParagraph"/>
              <w:numPr>
                <w:ilvl w:val="1"/>
                <w:numId w:val="5"/>
              </w:numPr>
              <w:spacing w:line="259" w:lineRule="auto"/>
              <w:ind w:left="1152" w:hanging="180"/>
              <w:rPr>
                <w:rFonts w:asciiTheme="minorHAnsi" w:hAnsiTheme="minorHAnsi" w:cstheme="minorHAnsi"/>
              </w:rPr>
            </w:pPr>
            <w:r w:rsidRPr="00F35727">
              <w:rPr>
                <w:rFonts w:asciiTheme="minorHAnsi" w:hAnsiTheme="minorHAnsi" w:cstheme="minorHAnsi"/>
              </w:rPr>
              <w:t>Training plan</w:t>
            </w:r>
          </w:p>
        </w:tc>
        <w:tc>
          <w:tcPr>
            <w:tcW w:w="1947" w:type="dxa"/>
          </w:tcPr>
          <w:p w14:paraId="3880A5EE" w14:textId="60097329" w:rsidR="00E41C25" w:rsidRPr="00C71739" w:rsidRDefault="00E41C25" w:rsidP="00DC10BB">
            <w:r w:rsidRPr="00C71739">
              <w:lastRenderedPageBreak/>
              <w:t xml:space="preserve">Failure to develop and maintain the </w:t>
            </w:r>
            <w:r>
              <w:t xml:space="preserve">Project/Product </w:t>
            </w:r>
            <w:r w:rsidRPr="00C71739">
              <w:t>Management Plan within the specified timeframe</w:t>
            </w:r>
            <w:r>
              <w:t xml:space="preserve"> or comply with the activities </w:t>
            </w:r>
            <w:r>
              <w:lastRenderedPageBreak/>
              <w:t>described in SEC. 3.01</w:t>
            </w:r>
            <w:r w:rsidRPr="00C71739">
              <w:t xml:space="preserve"> may result in a deduction of </w:t>
            </w:r>
            <w:r>
              <w:t>25</w:t>
            </w:r>
            <w:r w:rsidRPr="00C71739">
              <w:t>% from the</w:t>
            </w:r>
            <w:r>
              <w:t xml:space="preserve"> costs associated with the</w:t>
            </w:r>
            <w:r w:rsidRPr="00C71739">
              <w:t xml:space="preserve"> </w:t>
            </w:r>
            <w:r>
              <w:t xml:space="preserve">Project/Product Manager role </w:t>
            </w:r>
            <w:r w:rsidRPr="00C71739">
              <w:t xml:space="preserve">until the </w:t>
            </w:r>
            <w:r>
              <w:t>item is rectified</w:t>
            </w:r>
            <w:r w:rsidRPr="00C71739">
              <w:t>.</w:t>
            </w:r>
          </w:p>
          <w:p w14:paraId="003EFE6F" w14:textId="73B9C327" w:rsidR="00E41C25" w:rsidRPr="00F35727" w:rsidRDefault="00E41C25" w:rsidP="00DC10BB">
            <w:pPr>
              <w:rPr>
                <w:rFonts w:asciiTheme="minorHAnsi" w:hAnsiTheme="minorHAnsi" w:cstheme="minorHAnsi"/>
              </w:rPr>
            </w:pPr>
          </w:p>
        </w:tc>
      </w:tr>
      <w:tr w:rsidR="00036FD6" w:rsidRPr="00F35727" w14:paraId="4982F717" w14:textId="77777777" w:rsidTr="00E41C25">
        <w:tc>
          <w:tcPr>
            <w:tcW w:w="2179" w:type="dxa"/>
          </w:tcPr>
          <w:p w14:paraId="0364650C" w14:textId="77777777" w:rsidR="00E41C25" w:rsidRPr="00F35727" w:rsidRDefault="00E41C25" w:rsidP="00B63993">
            <w:pPr>
              <w:jc w:val="both"/>
              <w:rPr>
                <w:rFonts w:asciiTheme="minorHAnsi" w:hAnsiTheme="minorHAnsi" w:cstheme="minorHAnsi"/>
              </w:rPr>
            </w:pPr>
            <w:r w:rsidRPr="00F35727">
              <w:rPr>
                <w:rFonts w:asciiTheme="minorHAnsi" w:hAnsiTheme="minorHAnsi" w:cstheme="minorHAnsi"/>
              </w:rPr>
              <w:lastRenderedPageBreak/>
              <w:t>QA Management Plan</w:t>
            </w:r>
          </w:p>
        </w:tc>
        <w:tc>
          <w:tcPr>
            <w:tcW w:w="5224" w:type="dxa"/>
          </w:tcPr>
          <w:p w14:paraId="3D853A44" w14:textId="77777777" w:rsidR="00E41C25" w:rsidRPr="00940347" w:rsidRDefault="00E41C25" w:rsidP="00E41C25">
            <w:pPr>
              <w:pStyle w:val="ListParagraph"/>
              <w:numPr>
                <w:ilvl w:val="0"/>
                <w:numId w:val="5"/>
              </w:numPr>
              <w:spacing w:line="259" w:lineRule="auto"/>
              <w:ind w:left="346" w:hanging="180"/>
            </w:pPr>
            <w:r w:rsidRPr="00940347">
              <w:t>Development and maintain the QA Management Plan:</w:t>
            </w:r>
          </w:p>
          <w:p w14:paraId="3B192723" w14:textId="77777777" w:rsidR="00E41C25" w:rsidRPr="00F35727" w:rsidRDefault="00E41C25" w:rsidP="00E41C25">
            <w:pPr>
              <w:pStyle w:val="ListParagraph"/>
              <w:numPr>
                <w:ilvl w:val="1"/>
                <w:numId w:val="5"/>
              </w:numPr>
              <w:spacing w:line="259" w:lineRule="auto"/>
              <w:ind w:left="1156" w:hanging="180"/>
              <w:rPr>
                <w:rFonts w:asciiTheme="minorHAnsi" w:hAnsiTheme="minorHAnsi" w:cstheme="minorHAnsi"/>
              </w:rPr>
            </w:pPr>
            <w:r w:rsidRPr="00F35727">
              <w:rPr>
                <w:rFonts w:asciiTheme="minorHAnsi" w:hAnsiTheme="minorHAnsi" w:cstheme="minorHAnsi"/>
              </w:rPr>
              <w:t>Overview and quality assurance and control/tasks</w:t>
            </w:r>
          </w:p>
          <w:p w14:paraId="4EFF33E5" w14:textId="77777777" w:rsidR="00E41C25" w:rsidRPr="00F35727" w:rsidRDefault="00E41C25" w:rsidP="00E41C25">
            <w:pPr>
              <w:pStyle w:val="ListParagraph"/>
              <w:numPr>
                <w:ilvl w:val="1"/>
                <w:numId w:val="5"/>
              </w:numPr>
              <w:spacing w:line="259" w:lineRule="auto"/>
              <w:ind w:left="1156" w:right="255" w:hanging="180"/>
              <w:rPr>
                <w:rFonts w:asciiTheme="minorHAnsi" w:hAnsiTheme="minorHAnsi" w:cstheme="minorHAnsi"/>
              </w:rPr>
            </w:pPr>
            <w:r w:rsidRPr="00F35727">
              <w:rPr>
                <w:rFonts w:asciiTheme="minorHAnsi" w:hAnsiTheme="minorHAnsi" w:cstheme="minorHAnsi"/>
              </w:rPr>
              <w:t>Assistance with monitoring vendor compliance with QA Management Plan</w:t>
            </w:r>
          </w:p>
          <w:p w14:paraId="2F76AB4A" w14:textId="77777777" w:rsidR="00E41C25" w:rsidRPr="00F35727" w:rsidRDefault="00E41C25" w:rsidP="00E41C25">
            <w:pPr>
              <w:pStyle w:val="ListParagraph"/>
              <w:numPr>
                <w:ilvl w:val="1"/>
                <w:numId w:val="5"/>
              </w:numPr>
              <w:spacing w:line="259" w:lineRule="auto"/>
              <w:ind w:left="1156" w:right="255" w:hanging="180"/>
              <w:rPr>
                <w:rFonts w:asciiTheme="minorHAnsi" w:hAnsiTheme="minorHAnsi" w:cstheme="minorHAnsi"/>
              </w:rPr>
            </w:pPr>
            <w:r w:rsidRPr="00F35727">
              <w:rPr>
                <w:rFonts w:asciiTheme="minorHAnsi" w:hAnsiTheme="minorHAnsi" w:cstheme="minorHAnsi"/>
              </w:rPr>
              <w:t>Description of quality management roles and responsibilities</w:t>
            </w:r>
          </w:p>
          <w:p w14:paraId="7695FA37" w14:textId="77777777" w:rsidR="00E41C25" w:rsidRPr="00F35727" w:rsidRDefault="00E41C25" w:rsidP="00E41C25">
            <w:pPr>
              <w:pStyle w:val="ListParagraph"/>
              <w:numPr>
                <w:ilvl w:val="1"/>
                <w:numId w:val="5"/>
              </w:numPr>
              <w:spacing w:line="259" w:lineRule="auto"/>
              <w:ind w:left="1156" w:right="255" w:hanging="180"/>
              <w:rPr>
                <w:rFonts w:asciiTheme="minorHAnsi" w:hAnsiTheme="minorHAnsi" w:cstheme="minorHAnsi"/>
              </w:rPr>
            </w:pPr>
            <w:r w:rsidRPr="00F35727">
              <w:rPr>
                <w:rFonts w:asciiTheme="minorHAnsi" w:hAnsiTheme="minorHAnsi" w:cstheme="minorHAnsi"/>
              </w:rPr>
              <w:t>Approach for monitoring the quality and accuracy of all Technical Services Contractor Deliverables</w:t>
            </w:r>
          </w:p>
          <w:p w14:paraId="72AD02FE" w14:textId="77777777" w:rsidR="00E41C25" w:rsidRPr="00F35727" w:rsidRDefault="00E41C25" w:rsidP="00E41C25">
            <w:pPr>
              <w:pStyle w:val="ListParagraph"/>
              <w:numPr>
                <w:ilvl w:val="1"/>
                <w:numId w:val="5"/>
              </w:numPr>
              <w:spacing w:line="259" w:lineRule="auto"/>
              <w:ind w:left="1156" w:right="255" w:hanging="180"/>
              <w:rPr>
                <w:rFonts w:asciiTheme="minorHAnsi" w:hAnsiTheme="minorHAnsi" w:cstheme="minorHAnsi"/>
              </w:rPr>
            </w:pPr>
            <w:r w:rsidRPr="00F35727">
              <w:rPr>
                <w:rFonts w:asciiTheme="minorHAnsi" w:hAnsiTheme="minorHAnsi" w:cstheme="minorHAnsi"/>
              </w:rPr>
              <w:t>Approach including processes and procedures ensuring Technical Services Contractor work products and deliverables meet business objectives, end-user expectations, and defined requirements are as free of errors as possible</w:t>
            </w:r>
          </w:p>
          <w:p w14:paraId="525407F7" w14:textId="167AA78F" w:rsidR="00E41C25" w:rsidRPr="00F35727" w:rsidRDefault="00E41C25" w:rsidP="00036FD6">
            <w:pPr>
              <w:pStyle w:val="ListParagraph"/>
              <w:numPr>
                <w:ilvl w:val="0"/>
                <w:numId w:val="5"/>
              </w:numPr>
              <w:spacing w:line="259" w:lineRule="auto"/>
              <w:ind w:left="346" w:hanging="180"/>
              <w:rPr>
                <w:rFonts w:asciiTheme="minorHAnsi" w:hAnsiTheme="minorHAnsi" w:cstheme="minorHAnsi"/>
              </w:rPr>
            </w:pPr>
            <w:r w:rsidRPr="00940347">
              <w:t xml:space="preserve">Work collaboratively with the State to define and implement a quality management approach and framework for implementing quality management to ensure successful implementations. The framework will </w:t>
            </w:r>
            <w:r w:rsidRPr="00940347">
              <w:lastRenderedPageBreak/>
              <w:t xml:space="preserve">address quality control, quality assurance and continuous process improvement. It will also address the various roles and responsibilities of the team in managing the project’s quality processes ensuring they are implemented and followed. The QA contractor will identify the quality planning tools and techniques to be used on the project and process for ensuring the project adheres to the project standards and controls, issue management, risk management, configuration management, and change management procedures </w:t>
            </w:r>
          </w:p>
        </w:tc>
        <w:tc>
          <w:tcPr>
            <w:tcW w:w="1947" w:type="dxa"/>
          </w:tcPr>
          <w:p w14:paraId="7CC26AAA" w14:textId="6717C8AE" w:rsidR="00E41C25" w:rsidRPr="00E41C25" w:rsidRDefault="00E41C25" w:rsidP="00DC10BB">
            <w:r w:rsidRPr="00C71739">
              <w:lastRenderedPageBreak/>
              <w:t xml:space="preserve">Failure to develop and maintain the </w:t>
            </w:r>
            <w:r>
              <w:t xml:space="preserve">QA </w:t>
            </w:r>
            <w:r w:rsidRPr="00C71739">
              <w:t>Management Plan within the specified timeframe</w:t>
            </w:r>
            <w:r>
              <w:t xml:space="preserve"> or comply with the activities described in SEC. 3.01</w:t>
            </w:r>
            <w:r w:rsidRPr="00C71739">
              <w:t xml:space="preserve"> may result in a deduction of </w:t>
            </w:r>
            <w:r>
              <w:t>25</w:t>
            </w:r>
            <w:r w:rsidRPr="00C71739">
              <w:t>% from the</w:t>
            </w:r>
            <w:r>
              <w:t xml:space="preserve"> costs associated with the</w:t>
            </w:r>
            <w:r w:rsidRPr="00C71739">
              <w:t xml:space="preserve"> </w:t>
            </w:r>
            <w:r w:rsidR="00036FD6">
              <w:t xml:space="preserve">QA Manager </w:t>
            </w:r>
            <w:r>
              <w:t xml:space="preserve">role </w:t>
            </w:r>
            <w:r w:rsidRPr="00C71739">
              <w:t xml:space="preserve">until the </w:t>
            </w:r>
            <w:r>
              <w:t>item is rectified</w:t>
            </w:r>
            <w:r w:rsidRPr="00C71739">
              <w:t>.</w:t>
            </w:r>
          </w:p>
        </w:tc>
      </w:tr>
      <w:tr w:rsidR="00036FD6" w:rsidRPr="00F35727" w14:paraId="26DDC4C5" w14:textId="77777777" w:rsidTr="00E41C25">
        <w:trPr>
          <w:trHeight w:val="1052"/>
        </w:trPr>
        <w:tc>
          <w:tcPr>
            <w:tcW w:w="2179" w:type="dxa"/>
          </w:tcPr>
          <w:p w14:paraId="404E0698" w14:textId="77777777" w:rsidR="00036FD6" w:rsidRPr="00F35727" w:rsidRDefault="00036FD6" w:rsidP="00036FD6">
            <w:pPr>
              <w:rPr>
                <w:rFonts w:asciiTheme="minorHAnsi" w:hAnsiTheme="minorHAnsi" w:cstheme="minorHAnsi"/>
              </w:rPr>
            </w:pPr>
            <w:r w:rsidRPr="00F35727">
              <w:rPr>
                <w:rFonts w:asciiTheme="minorHAnsi" w:hAnsiTheme="minorHAnsi" w:cstheme="minorHAnsi"/>
              </w:rPr>
              <w:t>Monthly Status Reports</w:t>
            </w:r>
          </w:p>
        </w:tc>
        <w:tc>
          <w:tcPr>
            <w:tcW w:w="5224" w:type="dxa"/>
          </w:tcPr>
          <w:p w14:paraId="0C5FDBE0" w14:textId="77777777" w:rsidR="00036FD6" w:rsidRPr="00F35727" w:rsidRDefault="00036FD6" w:rsidP="00036FD6">
            <w:pPr>
              <w:pStyle w:val="Default"/>
              <w:jc w:val="both"/>
              <w:rPr>
                <w:rFonts w:asciiTheme="minorHAnsi" w:hAnsiTheme="minorHAnsi" w:cstheme="minorHAnsi"/>
                <w:color w:val="auto"/>
                <w:sz w:val="22"/>
                <w:szCs w:val="22"/>
              </w:rPr>
            </w:pPr>
            <w:r w:rsidRPr="00F35727">
              <w:rPr>
                <w:rFonts w:asciiTheme="minorHAnsi" w:hAnsiTheme="minorHAnsi" w:cstheme="minorHAnsi"/>
                <w:color w:val="auto"/>
                <w:sz w:val="22"/>
                <w:szCs w:val="22"/>
              </w:rPr>
              <w:t>Report to contain at a minimum</w:t>
            </w:r>
          </w:p>
          <w:p w14:paraId="5482CE01" w14:textId="77777777" w:rsidR="00036FD6" w:rsidRPr="00F35727" w:rsidRDefault="00036FD6" w:rsidP="00036FD6">
            <w:pPr>
              <w:pStyle w:val="Default"/>
              <w:numPr>
                <w:ilvl w:val="0"/>
                <w:numId w:val="6"/>
              </w:numPr>
              <w:jc w:val="both"/>
              <w:rPr>
                <w:rFonts w:asciiTheme="minorHAnsi" w:hAnsiTheme="minorHAnsi" w:cstheme="minorHAnsi"/>
                <w:color w:val="auto"/>
                <w:sz w:val="22"/>
                <w:szCs w:val="22"/>
              </w:rPr>
            </w:pPr>
            <w:r w:rsidRPr="00F35727">
              <w:rPr>
                <w:rFonts w:asciiTheme="minorHAnsi" w:hAnsiTheme="minorHAnsi" w:cstheme="minorHAnsi"/>
                <w:color w:val="auto"/>
                <w:sz w:val="22"/>
                <w:szCs w:val="22"/>
              </w:rPr>
              <w:t>Summary of all activities performed during the reporting period</w:t>
            </w:r>
            <w:r>
              <w:rPr>
                <w:rFonts w:asciiTheme="minorHAnsi" w:hAnsiTheme="minorHAnsi" w:cstheme="minorHAnsi"/>
                <w:color w:val="auto"/>
                <w:sz w:val="22"/>
                <w:szCs w:val="22"/>
              </w:rPr>
              <w:t xml:space="preserve"> consistent with </w:t>
            </w:r>
            <w:hyperlink w:anchor="_scope_of_work" w:history="1">
              <w:r w:rsidRPr="00B9195A">
                <w:rPr>
                  <w:rStyle w:val="Hyperlink"/>
                  <w:rFonts w:asciiTheme="minorHAnsi" w:hAnsiTheme="minorHAnsi" w:cstheme="minorHAnsi"/>
                  <w:sz w:val="22"/>
                  <w:szCs w:val="22"/>
                </w:rPr>
                <w:t>SEC 3.0</w:t>
              </w:r>
              <w:r>
                <w:rPr>
                  <w:rStyle w:val="Hyperlink"/>
                  <w:rFonts w:asciiTheme="minorHAnsi" w:hAnsiTheme="minorHAnsi" w:cstheme="minorHAnsi"/>
                  <w:sz w:val="22"/>
                  <w:szCs w:val="22"/>
                </w:rPr>
                <w:t>1</w:t>
              </w:r>
              <w:r w:rsidRPr="00B9195A">
                <w:rPr>
                  <w:rStyle w:val="Hyperlink"/>
                  <w:rFonts w:asciiTheme="minorHAnsi" w:hAnsiTheme="minorHAnsi" w:cstheme="minorHAnsi"/>
                  <w:sz w:val="22"/>
                  <w:szCs w:val="22"/>
                </w:rPr>
                <w:t xml:space="preserve"> Scope of Work</w:t>
              </w:r>
            </w:hyperlink>
          </w:p>
          <w:p w14:paraId="3925EDF5" w14:textId="77777777" w:rsidR="00036FD6" w:rsidRPr="00F35727" w:rsidRDefault="00036FD6" w:rsidP="00036FD6">
            <w:pPr>
              <w:pStyle w:val="Default"/>
              <w:numPr>
                <w:ilvl w:val="0"/>
                <w:numId w:val="6"/>
              </w:numPr>
              <w:jc w:val="both"/>
              <w:rPr>
                <w:rFonts w:asciiTheme="minorHAnsi" w:hAnsiTheme="minorHAnsi" w:cstheme="minorHAnsi"/>
                <w:color w:val="auto"/>
                <w:sz w:val="22"/>
                <w:szCs w:val="22"/>
              </w:rPr>
            </w:pPr>
            <w:r w:rsidRPr="00F35727">
              <w:rPr>
                <w:rFonts w:asciiTheme="minorHAnsi" w:hAnsiTheme="minorHAnsi" w:cstheme="minorHAnsi"/>
                <w:color w:val="auto"/>
                <w:sz w:val="22"/>
                <w:szCs w:val="22"/>
              </w:rPr>
              <w:t>Budget update and spend summary</w:t>
            </w:r>
          </w:p>
          <w:p w14:paraId="7F269190" w14:textId="77777777" w:rsidR="00036FD6" w:rsidRPr="00F35727" w:rsidRDefault="00036FD6" w:rsidP="00036FD6">
            <w:pPr>
              <w:pStyle w:val="Default"/>
              <w:numPr>
                <w:ilvl w:val="0"/>
                <w:numId w:val="6"/>
              </w:numPr>
              <w:jc w:val="both"/>
              <w:rPr>
                <w:rFonts w:asciiTheme="minorHAnsi" w:hAnsiTheme="minorHAnsi" w:cstheme="minorHAnsi"/>
                <w:color w:val="auto"/>
                <w:sz w:val="22"/>
                <w:szCs w:val="22"/>
              </w:rPr>
            </w:pPr>
            <w:r w:rsidRPr="00F35727">
              <w:rPr>
                <w:rFonts w:asciiTheme="minorHAnsi" w:hAnsiTheme="minorHAnsi" w:cstheme="minorHAnsi"/>
                <w:color w:val="auto"/>
                <w:sz w:val="22"/>
                <w:szCs w:val="22"/>
              </w:rPr>
              <w:t xml:space="preserve">Highlight </w:t>
            </w:r>
            <w:proofErr w:type="gramStart"/>
            <w:r w:rsidRPr="00F35727">
              <w:rPr>
                <w:rFonts w:asciiTheme="minorHAnsi" w:hAnsiTheme="minorHAnsi" w:cstheme="minorHAnsi"/>
                <w:color w:val="auto"/>
                <w:sz w:val="22"/>
                <w:szCs w:val="22"/>
              </w:rPr>
              <w:t>on</w:t>
            </w:r>
            <w:proofErr w:type="gramEnd"/>
            <w:r w:rsidRPr="00F35727">
              <w:rPr>
                <w:rFonts w:asciiTheme="minorHAnsi" w:hAnsiTheme="minorHAnsi" w:cstheme="minorHAnsi"/>
                <w:color w:val="auto"/>
                <w:sz w:val="22"/>
                <w:szCs w:val="22"/>
              </w:rPr>
              <w:t xml:space="preserve"> newly added risks or issues</w:t>
            </w:r>
          </w:p>
          <w:p w14:paraId="05AB3F0C" w14:textId="77777777" w:rsidR="00036FD6" w:rsidRPr="00F35727" w:rsidRDefault="00036FD6" w:rsidP="00036FD6">
            <w:pPr>
              <w:pStyle w:val="Default"/>
              <w:numPr>
                <w:ilvl w:val="0"/>
                <w:numId w:val="6"/>
              </w:numPr>
              <w:jc w:val="both"/>
              <w:rPr>
                <w:rFonts w:asciiTheme="minorHAnsi" w:hAnsiTheme="minorHAnsi" w:cstheme="minorHAnsi"/>
                <w:color w:val="auto"/>
                <w:sz w:val="22"/>
                <w:szCs w:val="22"/>
              </w:rPr>
            </w:pPr>
            <w:r w:rsidRPr="00F35727">
              <w:rPr>
                <w:rFonts w:asciiTheme="minorHAnsi" w:hAnsiTheme="minorHAnsi" w:cstheme="minorHAnsi"/>
                <w:color w:val="auto"/>
                <w:sz w:val="22"/>
                <w:szCs w:val="22"/>
              </w:rPr>
              <w:t>Summary of any new recommended actions</w:t>
            </w:r>
          </w:p>
          <w:p w14:paraId="159E5B0C" w14:textId="77777777" w:rsidR="00036FD6" w:rsidRPr="00F35727" w:rsidRDefault="00036FD6" w:rsidP="00036FD6">
            <w:pPr>
              <w:pStyle w:val="Default"/>
              <w:numPr>
                <w:ilvl w:val="0"/>
                <w:numId w:val="6"/>
              </w:numPr>
              <w:jc w:val="both"/>
              <w:rPr>
                <w:rFonts w:asciiTheme="minorHAnsi" w:hAnsiTheme="minorHAnsi" w:cstheme="minorHAnsi"/>
                <w:color w:val="auto"/>
                <w:sz w:val="22"/>
                <w:szCs w:val="22"/>
              </w:rPr>
            </w:pPr>
            <w:r w:rsidRPr="00F35727">
              <w:rPr>
                <w:rFonts w:asciiTheme="minorHAnsi" w:hAnsiTheme="minorHAnsi" w:cstheme="minorHAnsi"/>
                <w:color w:val="auto"/>
                <w:sz w:val="22"/>
                <w:szCs w:val="22"/>
              </w:rPr>
              <w:t>Any discrepancies found on reports submitted by the DDI contractor included but not limited to: Monthly status reports, staffing, performance metrics, monthly invoices and statistical reports</w:t>
            </w:r>
          </w:p>
          <w:p w14:paraId="77178ADC" w14:textId="77777777" w:rsidR="00036FD6" w:rsidRPr="00F35727" w:rsidRDefault="00036FD6" w:rsidP="00036FD6">
            <w:pPr>
              <w:jc w:val="both"/>
              <w:rPr>
                <w:rFonts w:asciiTheme="minorHAnsi" w:hAnsiTheme="minorHAnsi" w:cstheme="minorHAnsi"/>
              </w:rPr>
            </w:pPr>
          </w:p>
        </w:tc>
        <w:tc>
          <w:tcPr>
            <w:tcW w:w="1947" w:type="dxa"/>
          </w:tcPr>
          <w:p w14:paraId="19C2BA99" w14:textId="283792D7" w:rsidR="00036FD6" w:rsidRPr="00C71739" w:rsidRDefault="00036FD6" w:rsidP="00DC10BB">
            <w:r w:rsidRPr="00C71739">
              <w:t xml:space="preserve">Failure to </w:t>
            </w:r>
            <w:r>
              <w:t xml:space="preserve">deliver the Monthly Status Report </w:t>
            </w:r>
            <w:r w:rsidRPr="00C71739">
              <w:t xml:space="preserve">may result in a deduction of </w:t>
            </w:r>
            <w:r>
              <w:t>10</w:t>
            </w:r>
            <w:r w:rsidRPr="00C71739">
              <w:t>%</w:t>
            </w:r>
            <w:r>
              <w:t xml:space="preserve"> </w:t>
            </w:r>
            <w:proofErr w:type="gramStart"/>
            <w:r>
              <w:t>of</w:t>
            </w:r>
            <w:proofErr w:type="gramEnd"/>
            <w:r>
              <w:t xml:space="preserve"> that month’s invoice.</w:t>
            </w:r>
          </w:p>
          <w:p w14:paraId="5D372044" w14:textId="0DA8A4B0" w:rsidR="00036FD6" w:rsidRPr="00F35727" w:rsidRDefault="00036FD6" w:rsidP="00DC10BB">
            <w:pPr>
              <w:rPr>
                <w:rFonts w:asciiTheme="minorHAnsi" w:hAnsiTheme="minorHAnsi" w:cstheme="minorHAnsi"/>
              </w:rPr>
            </w:pPr>
          </w:p>
        </w:tc>
      </w:tr>
      <w:tr w:rsidR="00036FD6" w:rsidRPr="00F35727" w14:paraId="55AD7B15" w14:textId="77777777" w:rsidTr="00E41C25">
        <w:trPr>
          <w:trHeight w:val="1052"/>
        </w:trPr>
        <w:tc>
          <w:tcPr>
            <w:tcW w:w="2179" w:type="dxa"/>
            <w:vMerge w:val="restart"/>
          </w:tcPr>
          <w:p w14:paraId="24D27AE8" w14:textId="77777777" w:rsidR="00E41C25" w:rsidRPr="00F35727" w:rsidRDefault="00E41C25" w:rsidP="00B63993">
            <w:pPr>
              <w:rPr>
                <w:rFonts w:asciiTheme="minorHAnsi" w:hAnsiTheme="minorHAnsi" w:cstheme="minorHAnsi"/>
              </w:rPr>
            </w:pPr>
            <w:r w:rsidRPr="00A65A9B">
              <w:rPr>
                <w:rFonts w:asciiTheme="minorHAnsi" w:hAnsiTheme="minorHAnsi" w:cstheme="minorHAnsi"/>
                <w:sz w:val="22"/>
                <w:szCs w:val="22"/>
              </w:rPr>
              <w:t xml:space="preserve">Security and Privacy Assessment Services </w:t>
            </w:r>
          </w:p>
        </w:tc>
        <w:tc>
          <w:tcPr>
            <w:tcW w:w="5224" w:type="dxa"/>
          </w:tcPr>
          <w:p w14:paraId="39C1D8BE" w14:textId="77777777" w:rsidR="00E41C25" w:rsidRDefault="00E41C25" w:rsidP="00B63993">
            <w:pPr>
              <w:rPr>
                <w:rFonts w:asciiTheme="minorHAnsi" w:hAnsiTheme="minorHAnsi" w:cstheme="minorHAnsi"/>
              </w:rPr>
            </w:pPr>
            <w:r>
              <w:rPr>
                <w:rFonts w:asciiTheme="minorHAnsi" w:hAnsiTheme="minorHAnsi" w:cstheme="minorHAnsi"/>
              </w:rPr>
              <w:t>Update and maintain the following Security Documents:</w:t>
            </w:r>
          </w:p>
          <w:p w14:paraId="5CA4CF48" w14:textId="77777777" w:rsidR="00E41C25" w:rsidRDefault="00E41C25" w:rsidP="00E41C25">
            <w:pPr>
              <w:pStyle w:val="ListParagraph"/>
              <w:numPr>
                <w:ilvl w:val="0"/>
                <w:numId w:val="4"/>
              </w:numPr>
              <w:tabs>
                <w:tab w:val="clear" w:pos="1440"/>
              </w:tabs>
              <w:spacing w:line="259" w:lineRule="auto"/>
              <w:ind w:left="701"/>
              <w:rPr>
                <w:rFonts w:asciiTheme="minorHAnsi" w:hAnsiTheme="minorHAnsi" w:cstheme="minorHAnsi"/>
              </w:rPr>
            </w:pPr>
            <w:r>
              <w:rPr>
                <w:rFonts w:asciiTheme="minorHAnsi" w:hAnsiTheme="minorHAnsi" w:cstheme="minorHAnsi"/>
              </w:rPr>
              <w:t>System Security Plan (SSP)</w:t>
            </w:r>
          </w:p>
          <w:p w14:paraId="39B0EA54" w14:textId="77777777" w:rsidR="00E41C25" w:rsidRDefault="00E41C25" w:rsidP="00E41C25">
            <w:pPr>
              <w:pStyle w:val="ListParagraph"/>
              <w:numPr>
                <w:ilvl w:val="0"/>
                <w:numId w:val="4"/>
              </w:numPr>
              <w:tabs>
                <w:tab w:val="clear" w:pos="1440"/>
              </w:tabs>
              <w:spacing w:line="259" w:lineRule="auto"/>
              <w:ind w:left="701"/>
              <w:rPr>
                <w:rFonts w:asciiTheme="minorHAnsi" w:hAnsiTheme="minorHAnsi" w:cstheme="minorHAnsi"/>
              </w:rPr>
            </w:pPr>
            <w:r>
              <w:rPr>
                <w:rFonts w:asciiTheme="minorHAnsi" w:hAnsiTheme="minorHAnsi" w:cstheme="minorHAnsi"/>
              </w:rPr>
              <w:t>Privacy Impact Assessment (PIA)</w:t>
            </w:r>
          </w:p>
          <w:p w14:paraId="531A64F1" w14:textId="77777777" w:rsidR="00E41C25" w:rsidRDefault="00E41C25" w:rsidP="00E41C25">
            <w:pPr>
              <w:pStyle w:val="ListParagraph"/>
              <w:numPr>
                <w:ilvl w:val="0"/>
                <w:numId w:val="4"/>
              </w:numPr>
              <w:tabs>
                <w:tab w:val="clear" w:pos="1440"/>
              </w:tabs>
              <w:spacing w:line="259" w:lineRule="auto"/>
              <w:ind w:left="701"/>
              <w:rPr>
                <w:rFonts w:asciiTheme="minorHAnsi" w:hAnsiTheme="minorHAnsi" w:cstheme="minorHAnsi"/>
              </w:rPr>
            </w:pPr>
            <w:r>
              <w:rPr>
                <w:rFonts w:asciiTheme="minorHAnsi" w:hAnsiTheme="minorHAnsi" w:cstheme="minorHAnsi"/>
              </w:rPr>
              <w:t>Information Security Risk Assessment (ISRA)</w:t>
            </w:r>
          </w:p>
          <w:p w14:paraId="369F55E1" w14:textId="77777777" w:rsidR="00E41C25" w:rsidRPr="00F35727" w:rsidRDefault="00E41C25" w:rsidP="00E41C25">
            <w:pPr>
              <w:pStyle w:val="ListParagraph"/>
              <w:numPr>
                <w:ilvl w:val="0"/>
                <w:numId w:val="4"/>
              </w:numPr>
              <w:tabs>
                <w:tab w:val="clear" w:pos="1440"/>
              </w:tabs>
              <w:spacing w:line="259" w:lineRule="auto"/>
              <w:ind w:left="701"/>
              <w:rPr>
                <w:rFonts w:asciiTheme="minorHAnsi" w:hAnsiTheme="minorHAnsi" w:cstheme="minorHAnsi"/>
                <w:sz w:val="22"/>
                <w:szCs w:val="22"/>
              </w:rPr>
            </w:pPr>
            <w:r>
              <w:rPr>
                <w:rFonts w:asciiTheme="minorHAnsi" w:hAnsiTheme="minorHAnsi" w:cstheme="minorHAnsi"/>
              </w:rPr>
              <w:t>Plan of Action &amp; Milestones (POAM)</w:t>
            </w:r>
          </w:p>
        </w:tc>
        <w:tc>
          <w:tcPr>
            <w:tcW w:w="1947" w:type="dxa"/>
          </w:tcPr>
          <w:p w14:paraId="19AE7AE6" w14:textId="667C5E4D" w:rsidR="00E41C25" w:rsidRPr="00F35727" w:rsidRDefault="00036FD6" w:rsidP="00DC10BB">
            <w:pPr>
              <w:rPr>
                <w:rFonts w:asciiTheme="minorHAnsi" w:hAnsiTheme="minorHAnsi" w:cstheme="minorHAnsi"/>
              </w:rPr>
            </w:pPr>
            <w:r w:rsidRPr="00831F8C">
              <w:t xml:space="preserve">Failure to </w:t>
            </w:r>
            <w:r>
              <w:t>provide guidance and support for MARS-E</w:t>
            </w:r>
            <w:r>
              <w:t>/ARC-AMPE</w:t>
            </w:r>
            <w:r>
              <w:t xml:space="preserve"> ATC</w:t>
            </w:r>
            <w:r w:rsidRPr="00831F8C">
              <w:t xml:space="preserve"> </w:t>
            </w:r>
            <w:r w:rsidRPr="00C71739">
              <w:t xml:space="preserve">may result in a deduction of </w:t>
            </w:r>
            <w:r>
              <w:t>25</w:t>
            </w:r>
            <w:r w:rsidRPr="00C71739">
              <w:t>% from the</w:t>
            </w:r>
            <w:r>
              <w:t xml:space="preserve"> costs associated with the</w:t>
            </w:r>
            <w:r w:rsidRPr="00C71739">
              <w:t xml:space="preserve"> </w:t>
            </w:r>
            <w:r>
              <w:t>Security Assessor</w:t>
            </w:r>
            <w:r>
              <w:t xml:space="preserve"> role </w:t>
            </w:r>
            <w:r w:rsidRPr="00C71739">
              <w:t xml:space="preserve">until the </w:t>
            </w:r>
            <w:r>
              <w:t>item is rectified</w:t>
            </w:r>
            <w:r>
              <w:t>.</w:t>
            </w:r>
          </w:p>
        </w:tc>
      </w:tr>
      <w:tr w:rsidR="00036FD6" w:rsidRPr="00A65A9B" w14:paraId="12916049" w14:textId="77777777" w:rsidTr="00E41C25">
        <w:trPr>
          <w:trHeight w:val="2258"/>
        </w:trPr>
        <w:tc>
          <w:tcPr>
            <w:tcW w:w="2179" w:type="dxa"/>
            <w:vMerge/>
          </w:tcPr>
          <w:p w14:paraId="7B57B0F0" w14:textId="77777777" w:rsidR="00036FD6" w:rsidRPr="00A65A9B" w:rsidRDefault="00036FD6" w:rsidP="00036FD6">
            <w:pPr>
              <w:pStyle w:val="Default"/>
              <w:rPr>
                <w:rFonts w:asciiTheme="minorHAnsi" w:hAnsiTheme="minorHAnsi" w:cstheme="minorHAnsi"/>
              </w:rPr>
            </w:pPr>
          </w:p>
        </w:tc>
        <w:tc>
          <w:tcPr>
            <w:tcW w:w="5224" w:type="dxa"/>
          </w:tcPr>
          <w:p w14:paraId="6E2BDEFF" w14:textId="77777777" w:rsidR="00036FD6" w:rsidRDefault="00036FD6" w:rsidP="00036FD6">
            <w:r>
              <w:t>Periodic formal security and privacy assessments documentation includes the following</w:t>
            </w:r>
          </w:p>
          <w:p w14:paraId="2416C790" w14:textId="77777777" w:rsidR="00036FD6" w:rsidRDefault="00036FD6" w:rsidP="00036FD6">
            <w:pPr>
              <w:pStyle w:val="ListParagraph"/>
              <w:numPr>
                <w:ilvl w:val="0"/>
                <w:numId w:val="7"/>
              </w:numPr>
              <w:spacing w:line="259" w:lineRule="auto"/>
              <w:rPr>
                <w:rFonts w:asciiTheme="minorHAnsi" w:hAnsiTheme="minorHAnsi" w:cstheme="minorHAnsi"/>
              </w:rPr>
            </w:pPr>
            <w:r>
              <w:rPr>
                <w:rFonts w:asciiTheme="minorHAnsi" w:hAnsiTheme="minorHAnsi" w:cstheme="minorHAnsi"/>
              </w:rPr>
              <w:t>Assessment Plan</w:t>
            </w:r>
          </w:p>
          <w:p w14:paraId="18F29A95" w14:textId="77777777" w:rsidR="00036FD6" w:rsidRDefault="00036FD6" w:rsidP="00036FD6">
            <w:pPr>
              <w:pStyle w:val="ListParagraph"/>
              <w:numPr>
                <w:ilvl w:val="0"/>
                <w:numId w:val="7"/>
              </w:numPr>
              <w:spacing w:line="259" w:lineRule="auto"/>
              <w:rPr>
                <w:rFonts w:asciiTheme="minorHAnsi" w:hAnsiTheme="minorHAnsi" w:cstheme="minorHAnsi"/>
              </w:rPr>
            </w:pPr>
            <w:r>
              <w:rPr>
                <w:rFonts w:asciiTheme="minorHAnsi" w:hAnsiTheme="minorHAnsi" w:cstheme="minorHAnsi"/>
              </w:rPr>
              <w:t>Compliance Checklist (to include due dates and required security and privacy documents)</w:t>
            </w:r>
          </w:p>
          <w:p w14:paraId="2E21139B" w14:textId="77777777" w:rsidR="00036FD6" w:rsidRDefault="00036FD6" w:rsidP="00036FD6">
            <w:pPr>
              <w:pStyle w:val="ListParagraph"/>
              <w:numPr>
                <w:ilvl w:val="0"/>
                <w:numId w:val="7"/>
              </w:numPr>
              <w:spacing w:line="259" w:lineRule="auto"/>
              <w:rPr>
                <w:rFonts w:asciiTheme="minorHAnsi" w:hAnsiTheme="minorHAnsi" w:cstheme="minorHAnsi"/>
              </w:rPr>
            </w:pPr>
            <w:r>
              <w:rPr>
                <w:rFonts w:asciiTheme="minorHAnsi" w:hAnsiTheme="minorHAnsi" w:cstheme="minorHAnsi"/>
              </w:rPr>
              <w:t>Risk Assessment Report</w:t>
            </w:r>
          </w:p>
          <w:p w14:paraId="45F9F41B" w14:textId="77777777" w:rsidR="00036FD6" w:rsidRDefault="00036FD6" w:rsidP="00036FD6">
            <w:pPr>
              <w:pStyle w:val="ListParagraph"/>
              <w:numPr>
                <w:ilvl w:val="0"/>
                <w:numId w:val="7"/>
              </w:numPr>
              <w:spacing w:line="259" w:lineRule="auto"/>
              <w:rPr>
                <w:rFonts w:asciiTheme="minorHAnsi" w:hAnsiTheme="minorHAnsi" w:cstheme="minorHAnsi"/>
              </w:rPr>
            </w:pPr>
            <w:r>
              <w:rPr>
                <w:rFonts w:asciiTheme="minorHAnsi" w:hAnsiTheme="minorHAnsi" w:cstheme="minorHAnsi"/>
              </w:rPr>
              <w:t>Privacy Impact Assessment Report</w:t>
            </w:r>
          </w:p>
          <w:p w14:paraId="21167EA3" w14:textId="77777777" w:rsidR="00036FD6" w:rsidRPr="00A65A9B" w:rsidRDefault="00036FD6" w:rsidP="00036FD6">
            <w:pPr>
              <w:pStyle w:val="ListParagraph"/>
              <w:numPr>
                <w:ilvl w:val="0"/>
                <w:numId w:val="4"/>
              </w:numPr>
              <w:tabs>
                <w:tab w:val="clear" w:pos="1440"/>
              </w:tabs>
              <w:spacing w:line="259" w:lineRule="auto"/>
              <w:ind w:left="701"/>
              <w:rPr>
                <w:rFonts w:asciiTheme="minorHAnsi" w:hAnsiTheme="minorHAnsi" w:cstheme="minorHAnsi"/>
              </w:rPr>
            </w:pPr>
            <w:r>
              <w:rPr>
                <w:rFonts w:asciiTheme="minorHAnsi" w:hAnsiTheme="minorHAnsi" w:cstheme="minorHAnsi"/>
              </w:rPr>
              <w:t>Other Security Documentation required for Authority to Connect as identified by CMS</w:t>
            </w:r>
          </w:p>
        </w:tc>
        <w:tc>
          <w:tcPr>
            <w:tcW w:w="1947" w:type="dxa"/>
          </w:tcPr>
          <w:p w14:paraId="7704E9FC" w14:textId="194BDE80" w:rsidR="00036FD6" w:rsidRPr="00A65A9B" w:rsidRDefault="00036FD6" w:rsidP="00DC10BB">
            <w:pPr>
              <w:rPr>
                <w:rFonts w:asciiTheme="minorHAnsi" w:hAnsiTheme="minorHAnsi" w:cstheme="minorHAnsi"/>
              </w:rPr>
            </w:pPr>
            <w:r w:rsidRPr="00831F8C">
              <w:t xml:space="preserve">Failure to </w:t>
            </w:r>
            <w:r>
              <w:t>provide guidance and support for MARS-E/ARC-AMPE ATC</w:t>
            </w:r>
            <w:r w:rsidRPr="00831F8C">
              <w:t xml:space="preserve"> </w:t>
            </w:r>
            <w:r w:rsidRPr="00C71739">
              <w:t xml:space="preserve">may result in a deduction of </w:t>
            </w:r>
            <w:r w:rsidR="00DC10BB">
              <w:t>30</w:t>
            </w:r>
            <w:r w:rsidRPr="00C71739">
              <w:t>% from the</w:t>
            </w:r>
            <w:r>
              <w:t xml:space="preserve"> costs associated with the</w:t>
            </w:r>
            <w:r w:rsidRPr="00C71739">
              <w:t xml:space="preserve"> </w:t>
            </w:r>
            <w:r>
              <w:t xml:space="preserve">Security Assessor role </w:t>
            </w:r>
            <w:r w:rsidRPr="00C71739">
              <w:t xml:space="preserve">until the </w:t>
            </w:r>
            <w:r>
              <w:t>item is rectified.</w:t>
            </w:r>
          </w:p>
        </w:tc>
      </w:tr>
      <w:tr w:rsidR="00036FD6" w14:paraId="5BCF62F9" w14:textId="77777777" w:rsidTr="00E41C25">
        <w:trPr>
          <w:trHeight w:val="2258"/>
        </w:trPr>
        <w:tc>
          <w:tcPr>
            <w:tcW w:w="2179" w:type="dxa"/>
            <w:vMerge/>
          </w:tcPr>
          <w:p w14:paraId="6E278E2F" w14:textId="77777777" w:rsidR="00036FD6" w:rsidRPr="00A65A9B" w:rsidRDefault="00036FD6" w:rsidP="00036FD6">
            <w:pPr>
              <w:pStyle w:val="Default"/>
              <w:rPr>
                <w:rFonts w:asciiTheme="minorHAnsi" w:hAnsiTheme="minorHAnsi" w:cstheme="minorHAnsi"/>
              </w:rPr>
            </w:pPr>
          </w:p>
        </w:tc>
        <w:tc>
          <w:tcPr>
            <w:tcW w:w="5224" w:type="dxa"/>
          </w:tcPr>
          <w:p w14:paraId="7E868DB7" w14:textId="77777777" w:rsidR="00036FD6" w:rsidRDefault="00036FD6" w:rsidP="00036FD6">
            <w:r>
              <w:rPr>
                <w:rFonts w:asciiTheme="minorHAnsi" w:hAnsiTheme="minorHAnsi" w:cstheme="minorHAnsi"/>
              </w:rPr>
              <w:t>Provide Security Assessment Plan (SAP),</w:t>
            </w:r>
            <w:r w:rsidRPr="00F35727">
              <w:rPr>
                <w:rFonts w:asciiTheme="minorHAnsi" w:hAnsiTheme="minorHAnsi" w:cstheme="minorHAnsi"/>
              </w:rPr>
              <w:t xml:space="preserve"> Security Assessment Report </w:t>
            </w:r>
            <w:hyperlink r:id="rId5" w:history="1">
              <w:r w:rsidRPr="00F35727">
                <w:rPr>
                  <w:rFonts w:asciiTheme="minorHAnsi" w:hAnsiTheme="minorHAnsi" w:cstheme="minorHAnsi"/>
                </w:rPr>
                <w:t>(SAR),</w:t>
              </w:r>
            </w:hyperlink>
            <w:r w:rsidRPr="00F35727">
              <w:rPr>
                <w:rFonts w:asciiTheme="minorHAnsi" w:hAnsiTheme="minorHAnsi" w:cstheme="minorHAnsi"/>
              </w:rPr>
              <w:t xml:space="preserve"> and Security Assessment Workbook (SAW) according to the current MARS-E</w:t>
            </w:r>
            <w:r>
              <w:rPr>
                <w:rFonts w:asciiTheme="minorHAnsi" w:hAnsiTheme="minorHAnsi" w:cstheme="minorHAnsi"/>
              </w:rPr>
              <w:t>/ARC-AMPE</w:t>
            </w:r>
            <w:r w:rsidRPr="00F35727">
              <w:rPr>
                <w:rFonts w:asciiTheme="minorHAnsi" w:hAnsiTheme="minorHAnsi" w:cstheme="minorHAnsi"/>
              </w:rPr>
              <w:t xml:space="preserve"> regulations, guidelines and CMS guidance </w:t>
            </w:r>
          </w:p>
        </w:tc>
        <w:tc>
          <w:tcPr>
            <w:tcW w:w="1947" w:type="dxa"/>
          </w:tcPr>
          <w:p w14:paraId="0AF7B45F" w14:textId="6C754505" w:rsidR="00036FD6" w:rsidRDefault="00036FD6" w:rsidP="00DC10BB">
            <w:pPr>
              <w:rPr>
                <w:rFonts w:asciiTheme="minorHAnsi" w:hAnsiTheme="minorHAnsi" w:cstheme="minorHAnsi"/>
              </w:rPr>
            </w:pPr>
            <w:r w:rsidRPr="00831F8C">
              <w:t xml:space="preserve">Failure to </w:t>
            </w:r>
            <w:r>
              <w:t>provide guidance and support for MARS-E/ARC-AMPE ATC</w:t>
            </w:r>
            <w:r w:rsidRPr="00831F8C">
              <w:t xml:space="preserve"> </w:t>
            </w:r>
            <w:r w:rsidRPr="00C71739">
              <w:t xml:space="preserve">may result in a deduction of </w:t>
            </w:r>
            <w:r w:rsidR="00DC10BB">
              <w:t>40</w:t>
            </w:r>
            <w:r w:rsidRPr="00C71739">
              <w:t>% from the</w:t>
            </w:r>
            <w:r>
              <w:t xml:space="preserve"> costs associated with the</w:t>
            </w:r>
            <w:r w:rsidRPr="00C71739">
              <w:t xml:space="preserve"> </w:t>
            </w:r>
            <w:r>
              <w:t xml:space="preserve">Security Assessor role </w:t>
            </w:r>
            <w:r w:rsidRPr="00C71739">
              <w:t xml:space="preserve">until the </w:t>
            </w:r>
            <w:r>
              <w:t>item is rectified.</w:t>
            </w:r>
          </w:p>
        </w:tc>
      </w:tr>
      <w:tr w:rsidR="00DC10BB" w14:paraId="0A317B7F" w14:textId="77777777" w:rsidTr="00E41C25">
        <w:trPr>
          <w:trHeight w:val="2258"/>
        </w:trPr>
        <w:tc>
          <w:tcPr>
            <w:tcW w:w="2179" w:type="dxa"/>
          </w:tcPr>
          <w:p w14:paraId="275B7390" w14:textId="77777777" w:rsidR="00DC10BB" w:rsidRPr="00036FD6" w:rsidRDefault="00DC10BB" w:rsidP="00DC10BB">
            <w:pPr>
              <w:tabs>
                <w:tab w:val="num" w:pos="1170"/>
              </w:tabs>
              <w:spacing w:line="259" w:lineRule="auto"/>
            </w:pPr>
            <w:r w:rsidRPr="00036FD6">
              <w:t>Project Analyst / Product Analyst / Business Analyst Activities</w:t>
            </w:r>
          </w:p>
          <w:p w14:paraId="527581C5" w14:textId="77777777" w:rsidR="00DC10BB" w:rsidRPr="00A65A9B" w:rsidRDefault="00DC10BB" w:rsidP="00DC10BB">
            <w:pPr>
              <w:pStyle w:val="Default"/>
              <w:rPr>
                <w:rFonts w:asciiTheme="minorHAnsi" w:hAnsiTheme="minorHAnsi" w:cstheme="minorHAnsi"/>
              </w:rPr>
            </w:pPr>
          </w:p>
        </w:tc>
        <w:tc>
          <w:tcPr>
            <w:tcW w:w="5224" w:type="dxa"/>
          </w:tcPr>
          <w:p w14:paraId="01004D91" w14:textId="06A9FA42" w:rsidR="00DC10BB" w:rsidRDefault="00DC10BB" w:rsidP="00DC10BB">
            <w:pPr>
              <w:tabs>
                <w:tab w:val="num" w:pos="1170"/>
              </w:tabs>
              <w:spacing w:line="259" w:lineRule="auto"/>
              <w:rPr>
                <w:rFonts w:cstheme="minorHAnsi"/>
              </w:rPr>
            </w:pPr>
            <w:r w:rsidRPr="00036FD6">
              <w:t xml:space="preserve">Project Analyst / Product Analyst / Business Analyst </w:t>
            </w:r>
            <w:r>
              <w:t>a</w:t>
            </w:r>
            <w:r w:rsidRPr="00036FD6">
              <w:t>ctivities</w:t>
            </w:r>
            <w:r>
              <w:t xml:space="preserve"> described in SEC. 3.01.</w:t>
            </w:r>
          </w:p>
        </w:tc>
        <w:tc>
          <w:tcPr>
            <w:tcW w:w="1947" w:type="dxa"/>
          </w:tcPr>
          <w:p w14:paraId="03AC75D7" w14:textId="11A0EA97" w:rsidR="00DC10BB" w:rsidRPr="00831F8C" w:rsidRDefault="00DC10BB" w:rsidP="00DC10BB">
            <w:r w:rsidRPr="00C71739">
              <w:t xml:space="preserve">Failure </w:t>
            </w:r>
            <w:r>
              <w:t xml:space="preserve">to </w:t>
            </w:r>
            <w:r>
              <w:t>comply with the activities described in SEC. 3.01</w:t>
            </w:r>
            <w:r w:rsidRPr="00C71739">
              <w:t xml:space="preserve"> may result in a deduction of </w:t>
            </w:r>
            <w:r>
              <w:t>25</w:t>
            </w:r>
            <w:r w:rsidRPr="00C71739">
              <w:t>% from the</w:t>
            </w:r>
            <w:r>
              <w:t xml:space="preserve"> costs associated with the</w:t>
            </w:r>
            <w:r w:rsidRPr="00C71739">
              <w:t xml:space="preserve"> </w:t>
            </w:r>
            <w:r w:rsidRPr="00036FD6">
              <w:t xml:space="preserve">Project Analyst / Product Analyst / Business Analyst </w:t>
            </w:r>
            <w:r>
              <w:t xml:space="preserve">role </w:t>
            </w:r>
            <w:r w:rsidRPr="00C71739">
              <w:t xml:space="preserve">until the </w:t>
            </w:r>
            <w:r>
              <w:t>item is rectified</w:t>
            </w:r>
            <w:r w:rsidRPr="00C71739">
              <w:t>.</w:t>
            </w:r>
          </w:p>
        </w:tc>
      </w:tr>
      <w:tr w:rsidR="00DC10BB" w14:paraId="4DE5CEB2" w14:textId="77777777" w:rsidTr="00E41C25">
        <w:trPr>
          <w:trHeight w:val="2258"/>
        </w:trPr>
        <w:tc>
          <w:tcPr>
            <w:tcW w:w="2179" w:type="dxa"/>
          </w:tcPr>
          <w:p w14:paraId="04375B9C" w14:textId="77777777" w:rsidR="00DC10BB" w:rsidRPr="00DC10BB" w:rsidRDefault="00DC10BB" w:rsidP="00DC10BB">
            <w:pPr>
              <w:tabs>
                <w:tab w:val="num" w:pos="1080"/>
              </w:tabs>
              <w:spacing w:line="259" w:lineRule="auto"/>
            </w:pPr>
            <w:r w:rsidRPr="00DC10BB">
              <w:t>Testing Activities</w:t>
            </w:r>
          </w:p>
          <w:p w14:paraId="3C3AC5DE" w14:textId="77777777" w:rsidR="00DC10BB" w:rsidRPr="00036FD6" w:rsidRDefault="00DC10BB" w:rsidP="00DC10BB">
            <w:pPr>
              <w:tabs>
                <w:tab w:val="num" w:pos="1170"/>
              </w:tabs>
              <w:spacing w:line="259" w:lineRule="auto"/>
            </w:pPr>
          </w:p>
        </w:tc>
        <w:tc>
          <w:tcPr>
            <w:tcW w:w="5224" w:type="dxa"/>
          </w:tcPr>
          <w:p w14:paraId="35C5B94E" w14:textId="10218544" w:rsidR="00DC10BB" w:rsidRPr="00036FD6" w:rsidRDefault="00DC10BB" w:rsidP="00DC10BB">
            <w:pPr>
              <w:tabs>
                <w:tab w:val="num" w:pos="1080"/>
              </w:tabs>
              <w:spacing w:line="259" w:lineRule="auto"/>
            </w:pPr>
            <w:r w:rsidRPr="00DC10BB">
              <w:t xml:space="preserve">Testing </w:t>
            </w:r>
            <w:r>
              <w:t>a</w:t>
            </w:r>
            <w:r w:rsidRPr="00036FD6">
              <w:t>ctivities</w:t>
            </w:r>
            <w:r>
              <w:t xml:space="preserve"> described in SEC. 3.01.</w:t>
            </w:r>
          </w:p>
        </w:tc>
        <w:tc>
          <w:tcPr>
            <w:tcW w:w="1947" w:type="dxa"/>
          </w:tcPr>
          <w:p w14:paraId="7D62AF23" w14:textId="70640043" w:rsidR="00DC10BB" w:rsidRPr="00C71739" w:rsidRDefault="00DC10BB" w:rsidP="00DC10BB">
            <w:r w:rsidRPr="00C71739">
              <w:t xml:space="preserve">Failure </w:t>
            </w:r>
            <w:r>
              <w:t>to comply with the activities described in SEC. 3.01</w:t>
            </w:r>
            <w:r w:rsidRPr="00C71739">
              <w:t xml:space="preserve"> may result in a deduction of </w:t>
            </w:r>
            <w:r>
              <w:t>25</w:t>
            </w:r>
            <w:r w:rsidRPr="00C71739">
              <w:t>% from the</w:t>
            </w:r>
            <w:r>
              <w:t xml:space="preserve"> costs associated with the</w:t>
            </w:r>
            <w:r w:rsidRPr="00C71739">
              <w:t xml:space="preserve"> </w:t>
            </w:r>
            <w:r>
              <w:t xml:space="preserve">QA Manager role </w:t>
            </w:r>
            <w:r w:rsidRPr="00C71739">
              <w:t xml:space="preserve">until the </w:t>
            </w:r>
            <w:r>
              <w:t>item is rectified</w:t>
            </w:r>
            <w:r w:rsidRPr="00C71739">
              <w:t>.</w:t>
            </w:r>
          </w:p>
        </w:tc>
      </w:tr>
      <w:tr w:rsidR="00DC10BB" w14:paraId="1482F07F" w14:textId="77777777" w:rsidTr="00E41C25">
        <w:trPr>
          <w:trHeight w:val="2258"/>
        </w:trPr>
        <w:tc>
          <w:tcPr>
            <w:tcW w:w="2179" w:type="dxa"/>
          </w:tcPr>
          <w:p w14:paraId="7AC6C64A" w14:textId="3E0124F7" w:rsidR="00DC10BB" w:rsidRPr="00DC10BB" w:rsidRDefault="00DC10BB" w:rsidP="00DC10BB">
            <w:pPr>
              <w:tabs>
                <w:tab w:val="num" w:pos="1080"/>
              </w:tabs>
              <w:spacing w:line="259" w:lineRule="auto"/>
            </w:pPr>
            <w:r>
              <w:t>Certification Assistance</w:t>
            </w:r>
          </w:p>
        </w:tc>
        <w:tc>
          <w:tcPr>
            <w:tcW w:w="5224" w:type="dxa"/>
          </w:tcPr>
          <w:p w14:paraId="36B1F906" w14:textId="5DFC411C" w:rsidR="00DC10BB" w:rsidRPr="00DC10BB" w:rsidRDefault="00DC10BB" w:rsidP="00DC10BB">
            <w:pPr>
              <w:tabs>
                <w:tab w:val="num" w:pos="1080"/>
              </w:tabs>
              <w:spacing w:line="259" w:lineRule="auto"/>
            </w:pPr>
            <w:r>
              <w:t xml:space="preserve">Certification assistance </w:t>
            </w:r>
            <w:r>
              <w:t>a</w:t>
            </w:r>
            <w:r w:rsidRPr="00036FD6">
              <w:t>ctivities</w:t>
            </w:r>
            <w:r>
              <w:t xml:space="preserve"> described in SEC. 3.01.</w:t>
            </w:r>
          </w:p>
        </w:tc>
        <w:tc>
          <w:tcPr>
            <w:tcW w:w="1947" w:type="dxa"/>
          </w:tcPr>
          <w:p w14:paraId="64AB23A2" w14:textId="25623DAB" w:rsidR="00DC10BB" w:rsidRPr="00C71739" w:rsidRDefault="00DC10BB" w:rsidP="00DC10BB">
            <w:r w:rsidRPr="00C71739">
              <w:t xml:space="preserve">Failure </w:t>
            </w:r>
            <w:r>
              <w:t xml:space="preserve">to </w:t>
            </w:r>
            <w:r>
              <w:t>fulfill the certification requirements or comply</w:t>
            </w:r>
            <w:r>
              <w:t xml:space="preserve"> with the activities described in SEC. 3.01</w:t>
            </w:r>
            <w:r w:rsidRPr="00C71739">
              <w:t xml:space="preserve"> may result in a deduction of </w:t>
            </w:r>
            <w:r>
              <w:t>25</w:t>
            </w:r>
            <w:r w:rsidRPr="00C71739">
              <w:t>% from the</w:t>
            </w:r>
            <w:r>
              <w:t xml:space="preserve"> costs associated with the</w:t>
            </w:r>
            <w:r w:rsidRPr="00C71739">
              <w:t xml:space="preserve"> </w:t>
            </w:r>
            <w:r>
              <w:t>Eligibility SME</w:t>
            </w:r>
            <w:r w:rsidRPr="00036FD6">
              <w:t xml:space="preserve"> </w:t>
            </w:r>
            <w:r>
              <w:t xml:space="preserve">role </w:t>
            </w:r>
            <w:r w:rsidRPr="00C71739">
              <w:t xml:space="preserve">until the </w:t>
            </w:r>
            <w:r>
              <w:t>item is rectified</w:t>
            </w:r>
            <w:r w:rsidRPr="00C71739">
              <w:t>.</w:t>
            </w:r>
          </w:p>
        </w:tc>
      </w:tr>
      <w:tr w:rsidR="00DC10BB" w14:paraId="7D652C1E" w14:textId="77777777" w:rsidTr="00E41C25">
        <w:trPr>
          <w:trHeight w:val="2258"/>
        </w:trPr>
        <w:tc>
          <w:tcPr>
            <w:tcW w:w="2179" w:type="dxa"/>
          </w:tcPr>
          <w:p w14:paraId="57CE93F8" w14:textId="3AEF1BED" w:rsidR="00DC10BB" w:rsidRDefault="00DC10BB" w:rsidP="00DC10BB">
            <w:pPr>
              <w:tabs>
                <w:tab w:val="num" w:pos="1080"/>
              </w:tabs>
              <w:spacing w:line="259" w:lineRule="auto"/>
            </w:pPr>
            <w:r>
              <w:lastRenderedPageBreak/>
              <w:t>Subject Matter Expertise</w:t>
            </w:r>
          </w:p>
        </w:tc>
        <w:tc>
          <w:tcPr>
            <w:tcW w:w="5224" w:type="dxa"/>
          </w:tcPr>
          <w:p w14:paraId="2B0F88AE" w14:textId="15586709" w:rsidR="00DC10BB" w:rsidRDefault="00DC10BB" w:rsidP="00DC10BB">
            <w:pPr>
              <w:tabs>
                <w:tab w:val="num" w:pos="1080"/>
              </w:tabs>
              <w:spacing w:line="259" w:lineRule="auto"/>
            </w:pPr>
            <w:r>
              <w:t xml:space="preserve">Subject matter expertise </w:t>
            </w:r>
            <w:r>
              <w:t>described in SEC. 3.01.</w:t>
            </w:r>
          </w:p>
        </w:tc>
        <w:tc>
          <w:tcPr>
            <w:tcW w:w="1947" w:type="dxa"/>
          </w:tcPr>
          <w:p w14:paraId="0DFB5128" w14:textId="1F8A592B" w:rsidR="00DC10BB" w:rsidRPr="00C71739" w:rsidRDefault="00DC10BB" w:rsidP="00DC10BB">
            <w:r w:rsidRPr="00831F8C">
              <w:t xml:space="preserve">Failure to provide timely guidance and assistance may result in a penalty of </w:t>
            </w:r>
            <w:r>
              <w:t>10</w:t>
            </w:r>
            <w:r>
              <w:t>%</w:t>
            </w:r>
            <w:r w:rsidRPr="00831F8C">
              <w:t xml:space="preserve"> of the payment until the required support is provided</w:t>
            </w:r>
          </w:p>
        </w:tc>
      </w:tr>
    </w:tbl>
    <w:p w14:paraId="464ED921" w14:textId="77777777" w:rsidR="00977A04" w:rsidRDefault="00977A04"/>
    <w:sectPr w:rsidR="00977A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6118E"/>
    <w:multiLevelType w:val="hybridMultilevel"/>
    <w:tmpl w:val="D140381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C8571F9"/>
    <w:multiLevelType w:val="multilevel"/>
    <w:tmpl w:val="40E61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2453A27"/>
    <w:multiLevelType w:val="hybridMultilevel"/>
    <w:tmpl w:val="3FFC2A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68350C"/>
    <w:multiLevelType w:val="multilevel"/>
    <w:tmpl w:val="96F25CC8"/>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4" w15:restartNumberingAfterBreak="0">
    <w:nsid w:val="50855579"/>
    <w:multiLevelType w:val="hybridMultilevel"/>
    <w:tmpl w:val="B0C4C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E55C11"/>
    <w:multiLevelType w:val="hybridMultilevel"/>
    <w:tmpl w:val="83FCD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5D377A"/>
    <w:multiLevelType w:val="hybridMultilevel"/>
    <w:tmpl w:val="F8660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5442361">
    <w:abstractNumId w:val="1"/>
  </w:num>
  <w:num w:numId="2" w16cid:durableId="268126952">
    <w:abstractNumId w:val="6"/>
  </w:num>
  <w:num w:numId="3" w16cid:durableId="1583757199">
    <w:abstractNumId w:val="2"/>
  </w:num>
  <w:num w:numId="4" w16cid:durableId="1295867083">
    <w:abstractNumId w:val="3"/>
  </w:num>
  <w:num w:numId="5" w16cid:durableId="1213999506">
    <w:abstractNumId w:val="0"/>
  </w:num>
  <w:num w:numId="6" w16cid:durableId="101460342">
    <w:abstractNumId w:val="4"/>
  </w:num>
  <w:num w:numId="7" w16cid:durableId="14668535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A04"/>
    <w:rsid w:val="000300EA"/>
    <w:rsid w:val="00030C8A"/>
    <w:rsid w:val="000312F1"/>
    <w:rsid w:val="00036FD6"/>
    <w:rsid w:val="00176B0F"/>
    <w:rsid w:val="001B507B"/>
    <w:rsid w:val="001F1B2C"/>
    <w:rsid w:val="00273A6E"/>
    <w:rsid w:val="002963FB"/>
    <w:rsid w:val="002D24ED"/>
    <w:rsid w:val="002E70D1"/>
    <w:rsid w:val="002F598D"/>
    <w:rsid w:val="00393727"/>
    <w:rsid w:val="003A52FD"/>
    <w:rsid w:val="003E68EF"/>
    <w:rsid w:val="004D40B1"/>
    <w:rsid w:val="00563AD0"/>
    <w:rsid w:val="00571EF6"/>
    <w:rsid w:val="00623A3E"/>
    <w:rsid w:val="00646891"/>
    <w:rsid w:val="00673487"/>
    <w:rsid w:val="007743AD"/>
    <w:rsid w:val="007B7520"/>
    <w:rsid w:val="00872001"/>
    <w:rsid w:val="008B33CE"/>
    <w:rsid w:val="008F3804"/>
    <w:rsid w:val="00932EDB"/>
    <w:rsid w:val="00977A04"/>
    <w:rsid w:val="00995CAA"/>
    <w:rsid w:val="009F3F2F"/>
    <w:rsid w:val="00A71447"/>
    <w:rsid w:val="00AB2D13"/>
    <w:rsid w:val="00B029C8"/>
    <w:rsid w:val="00B41984"/>
    <w:rsid w:val="00B50395"/>
    <w:rsid w:val="00B616FF"/>
    <w:rsid w:val="00C4163A"/>
    <w:rsid w:val="00C64029"/>
    <w:rsid w:val="00C67672"/>
    <w:rsid w:val="00C70EA0"/>
    <w:rsid w:val="00C979B3"/>
    <w:rsid w:val="00D0611D"/>
    <w:rsid w:val="00DC10BB"/>
    <w:rsid w:val="00E41C25"/>
    <w:rsid w:val="00E50750"/>
    <w:rsid w:val="00F525CD"/>
    <w:rsid w:val="00F6551E"/>
    <w:rsid w:val="00F71E69"/>
    <w:rsid w:val="00F85327"/>
    <w:rsid w:val="00FD4E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54BBB"/>
  <w15:chartTrackingRefBased/>
  <w15:docId w15:val="{A470A797-B932-4F2D-8BA0-8B5718440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7A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7A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7A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7A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7A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7A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7A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7A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7A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7A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7A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7A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7A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7A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7A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7A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7A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7A04"/>
    <w:rPr>
      <w:rFonts w:eastAsiaTheme="majorEastAsia" w:cstheme="majorBidi"/>
      <w:color w:val="272727" w:themeColor="text1" w:themeTint="D8"/>
    </w:rPr>
  </w:style>
  <w:style w:type="paragraph" w:styleId="Title">
    <w:name w:val="Title"/>
    <w:basedOn w:val="Normal"/>
    <w:next w:val="Normal"/>
    <w:link w:val="TitleChar"/>
    <w:uiPriority w:val="10"/>
    <w:qFormat/>
    <w:rsid w:val="00977A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7A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7A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7A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7A04"/>
    <w:pPr>
      <w:spacing w:before="160"/>
      <w:jc w:val="center"/>
    </w:pPr>
    <w:rPr>
      <w:i/>
      <w:iCs/>
      <w:color w:val="404040" w:themeColor="text1" w:themeTint="BF"/>
    </w:rPr>
  </w:style>
  <w:style w:type="character" w:customStyle="1" w:styleId="QuoteChar">
    <w:name w:val="Quote Char"/>
    <w:basedOn w:val="DefaultParagraphFont"/>
    <w:link w:val="Quote"/>
    <w:uiPriority w:val="29"/>
    <w:rsid w:val="00977A04"/>
    <w:rPr>
      <w:i/>
      <w:iCs/>
      <w:color w:val="404040" w:themeColor="text1" w:themeTint="BF"/>
    </w:rPr>
  </w:style>
  <w:style w:type="paragraph" w:styleId="ListParagraph">
    <w:name w:val="List Paragraph"/>
    <w:aliases w:val="Alpha List Paragraph,P3Numbered List,CRP Numbered List,Colorful List - Accent 11,List Paragraph1,Clean Titles By G,Keystone Numbered List,TOC style,lp1,FooterText,Use Case List Paragraph,numbered,Paragraphe de liste1,6pt after"/>
    <w:basedOn w:val="Normal"/>
    <w:link w:val="ListParagraphChar"/>
    <w:uiPriority w:val="34"/>
    <w:qFormat/>
    <w:rsid w:val="00977A04"/>
    <w:pPr>
      <w:ind w:left="720"/>
      <w:contextualSpacing/>
    </w:pPr>
  </w:style>
  <w:style w:type="character" w:styleId="IntenseEmphasis">
    <w:name w:val="Intense Emphasis"/>
    <w:basedOn w:val="DefaultParagraphFont"/>
    <w:uiPriority w:val="21"/>
    <w:qFormat/>
    <w:rsid w:val="00977A04"/>
    <w:rPr>
      <w:i/>
      <w:iCs/>
      <w:color w:val="0F4761" w:themeColor="accent1" w:themeShade="BF"/>
    </w:rPr>
  </w:style>
  <w:style w:type="paragraph" w:styleId="IntenseQuote">
    <w:name w:val="Intense Quote"/>
    <w:basedOn w:val="Normal"/>
    <w:next w:val="Normal"/>
    <w:link w:val="IntenseQuoteChar"/>
    <w:uiPriority w:val="30"/>
    <w:qFormat/>
    <w:rsid w:val="00977A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7A04"/>
    <w:rPr>
      <w:i/>
      <w:iCs/>
      <w:color w:val="0F4761" w:themeColor="accent1" w:themeShade="BF"/>
    </w:rPr>
  </w:style>
  <w:style w:type="character" w:styleId="IntenseReference">
    <w:name w:val="Intense Reference"/>
    <w:basedOn w:val="DefaultParagraphFont"/>
    <w:uiPriority w:val="32"/>
    <w:qFormat/>
    <w:rsid w:val="00977A04"/>
    <w:rPr>
      <w:b/>
      <w:bCs/>
      <w:smallCaps/>
      <w:color w:val="0F4761" w:themeColor="accent1" w:themeShade="BF"/>
      <w:spacing w:val="5"/>
    </w:rPr>
  </w:style>
  <w:style w:type="character" w:styleId="Hyperlink">
    <w:name w:val="Hyperlink"/>
    <w:basedOn w:val="DefaultParagraphFont"/>
    <w:uiPriority w:val="99"/>
    <w:unhideWhenUsed/>
    <w:rsid w:val="00B616FF"/>
    <w:rPr>
      <w:color w:val="467886" w:themeColor="hyperlink"/>
      <w:u w:val="single"/>
    </w:rPr>
  </w:style>
  <w:style w:type="character" w:styleId="UnresolvedMention">
    <w:name w:val="Unresolved Mention"/>
    <w:basedOn w:val="DefaultParagraphFont"/>
    <w:uiPriority w:val="99"/>
    <w:semiHidden/>
    <w:unhideWhenUsed/>
    <w:rsid w:val="00B616FF"/>
    <w:rPr>
      <w:color w:val="605E5C"/>
      <w:shd w:val="clear" w:color="auto" w:fill="E1DFDD"/>
    </w:rPr>
  </w:style>
  <w:style w:type="character" w:styleId="CommentReference">
    <w:name w:val="annotation reference"/>
    <w:basedOn w:val="DefaultParagraphFont"/>
    <w:uiPriority w:val="99"/>
    <w:semiHidden/>
    <w:unhideWhenUsed/>
    <w:rsid w:val="001B507B"/>
    <w:rPr>
      <w:sz w:val="16"/>
      <w:szCs w:val="16"/>
    </w:rPr>
  </w:style>
  <w:style w:type="paragraph" w:styleId="CommentText">
    <w:name w:val="annotation text"/>
    <w:basedOn w:val="Normal"/>
    <w:link w:val="CommentTextChar"/>
    <w:uiPriority w:val="99"/>
    <w:unhideWhenUsed/>
    <w:rsid w:val="001B507B"/>
    <w:pPr>
      <w:spacing w:line="240" w:lineRule="auto"/>
    </w:pPr>
    <w:rPr>
      <w:sz w:val="20"/>
      <w:szCs w:val="20"/>
    </w:rPr>
  </w:style>
  <w:style w:type="character" w:customStyle="1" w:styleId="CommentTextChar">
    <w:name w:val="Comment Text Char"/>
    <w:basedOn w:val="DefaultParagraphFont"/>
    <w:link w:val="CommentText"/>
    <w:uiPriority w:val="99"/>
    <w:rsid w:val="001B507B"/>
    <w:rPr>
      <w:sz w:val="20"/>
      <w:szCs w:val="20"/>
    </w:rPr>
  </w:style>
  <w:style w:type="paragraph" w:styleId="CommentSubject">
    <w:name w:val="annotation subject"/>
    <w:basedOn w:val="CommentText"/>
    <w:next w:val="CommentText"/>
    <w:link w:val="CommentSubjectChar"/>
    <w:uiPriority w:val="99"/>
    <w:semiHidden/>
    <w:unhideWhenUsed/>
    <w:rsid w:val="001B507B"/>
    <w:rPr>
      <w:b/>
      <w:bCs/>
    </w:rPr>
  </w:style>
  <w:style w:type="character" w:customStyle="1" w:styleId="CommentSubjectChar">
    <w:name w:val="Comment Subject Char"/>
    <w:basedOn w:val="CommentTextChar"/>
    <w:link w:val="CommentSubject"/>
    <w:uiPriority w:val="99"/>
    <w:semiHidden/>
    <w:rsid w:val="001B507B"/>
    <w:rPr>
      <w:b/>
      <w:bCs/>
      <w:sz w:val="20"/>
      <w:szCs w:val="20"/>
    </w:rPr>
  </w:style>
  <w:style w:type="table" w:styleId="TableGrid">
    <w:name w:val="Table Grid"/>
    <w:basedOn w:val="TableNormal"/>
    <w:rsid w:val="00E41C25"/>
    <w:pPr>
      <w:spacing w:after="0" w:line="240" w:lineRule="auto"/>
    </w:pPr>
    <w:rPr>
      <w:rFonts w:ascii="Calibri" w:eastAsia="Times New Roman"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Alpha List Paragraph Char,P3Numbered List Char,CRP Numbered List Char,Colorful List - Accent 11 Char,List Paragraph1 Char,Clean Titles By G Char,Keystone Numbered List Char,TOC style Char,lp1 Char,FooterText Char,numbered Char"/>
    <w:link w:val="ListParagraph"/>
    <w:uiPriority w:val="34"/>
    <w:qFormat/>
    <w:rsid w:val="00E41C25"/>
  </w:style>
  <w:style w:type="paragraph" w:customStyle="1" w:styleId="Default">
    <w:name w:val="Default"/>
    <w:rsid w:val="00E41C25"/>
    <w:pPr>
      <w:autoSpaceDE w:val="0"/>
      <w:autoSpaceDN w:val="0"/>
      <w:adjustRightInd w:val="0"/>
      <w:spacing w:after="0" w:line="240" w:lineRule="auto"/>
    </w:pPr>
    <w:rPr>
      <w:rFonts w:ascii="Calibri" w:eastAsia="Times New Roman"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884094">
      <w:bodyDiv w:val="1"/>
      <w:marLeft w:val="0"/>
      <w:marRight w:val="0"/>
      <w:marTop w:val="0"/>
      <w:marBottom w:val="0"/>
      <w:divBdr>
        <w:top w:val="none" w:sz="0" w:space="0" w:color="auto"/>
        <w:left w:val="none" w:sz="0" w:space="0" w:color="auto"/>
        <w:bottom w:val="none" w:sz="0" w:space="0" w:color="auto"/>
        <w:right w:val="none" w:sz="0" w:space="0" w:color="auto"/>
      </w:divBdr>
    </w:div>
    <w:div w:id="592738720">
      <w:bodyDiv w:val="1"/>
      <w:marLeft w:val="0"/>
      <w:marRight w:val="0"/>
      <w:marTop w:val="0"/>
      <w:marBottom w:val="0"/>
      <w:divBdr>
        <w:top w:val="none" w:sz="0" w:space="0" w:color="auto"/>
        <w:left w:val="none" w:sz="0" w:space="0" w:color="auto"/>
        <w:bottom w:val="none" w:sz="0" w:space="0" w:color="auto"/>
        <w:right w:val="none" w:sz="0" w:space="0" w:color="auto"/>
      </w:divBdr>
    </w:div>
    <w:div w:id="756484828">
      <w:bodyDiv w:val="1"/>
      <w:marLeft w:val="0"/>
      <w:marRight w:val="0"/>
      <w:marTop w:val="0"/>
      <w:marBottom w:val="0"/>
      <w:divBdr>
        <w:top w:val="none" w:sz="0" w:space="0" w:color="auto"/>
        <w:left w:val="none" w:sz="0" w:space="0" w:color="auto"/>
        <w:bottom w:val="none" w:sz="0" w:space="0" w:color="auto"/>
        <w:right w:val="none" w:sz="0" w:space="0" w:color="auto"/>
      </w:divBdr>
    </w:div>
    <w:div w:id="1047069276">
      <w:bodyDiv w:val="1"/>
      <w:marLeft w:val="0"/>
      <w:marRight w:val="0"/>
      <w:marTop w:val="0"/>
      <w:marBottom w:val="0"/>
      <w:divBdr>
        <w:top w:val="none" w:sz="0" w:space="0" w:color="auto"/>
        <w:left w:val="none" w:sz="0" w:space="0" w:color="auto"/>
        <w:bottom w:val="none" w:sz="0" w:space="0" w:color="auto"/>
        <w:right w:val="none" w:sz="0" w:space="0" w:color="auto"/>
      </w:divBdr>
      <w:divsChild>
        <w:div w:id="47262910">
          <w:marLeft w:val="0"/>
          <w:marRight w:val="0"/>
          <w:marTop w:val="0"/>
          <w:marBottom w:val="0"/>
          <w:divBdr>
            <w:top w:val="none" w:sz="0" w:space="0" w:color="auto"/>
            <w:left w:val="none" w:sz="0" w:space="0" w:color="auto"/>
            <w:bottom w:val="none" w:sz="0" w:space="0" w:color="auto"/>
            <w:right w:val="none" w:sz="0" w:space="0" w:color="auto"/>
          </w:divBdr>
        </w:div>
        <w:div w:id="161312940">
          <w:marLeft w:val="0"/>
          <w:marRight w:val="0"/>
          <w:marTop w:val="0"/>
          <w:marBottom w:val="0"/>
          <w:divBdr>
            <w:top w:val="none" w:sz="0" w:space="0" w:color="auto"/>
            <w:left w:val="none" w:sz="0" w:space="0" w:color="auto"/>
            <w:bottom w:val="none" w:sz="0" w:space="0" w:color="auto"/>
            <w:right w:val="none" w:sz="0" w:space="0" w:color="auto"/>
          </w:divBdr>
        </w:div>
        <w:div w:id="659357744">
          <w:marLeft w:val="0"/>
          <w:marRight w:val="0"/>
          <w:marTop w:val="0"/>
          <w:marBottom w:val="0"/>
          <w:divBdr>
            <w:top w:val="none" w:sz="0" w:space="0" w:color="auto"/>
            <w:left w:val="none" w:sz="0" w:space="0" w:color="auto"/>
            <w:bottom w:val="none" w:sz="0" w:space="0" w:color="auto"/>
            <w:right w:val="none" w:sz="0" w:space="0" w:color="auto"/>
          </w:divBdr>
        </w:div>
        <w:div w:id="789251736">
          <w:marLeft w:val="0"/>
          <w:marRight w:val="0"/>
          <w:marTop w:val="0"/>
          <w:marBottom w:val="0"/>
          <w:divBdr>
            <w:top w:val="none" w:sz="0" w:space="0" w:color="auto"/>
            <w:left w:val="none" w:sz="0" w:space="0" w:color="auto"/>
            <w:bottom w:val="none" w:sz="0" w:space="0" w:color="auto"/>
            <w:right w:val="none" w:sz="0" w:space="0" w:color="auto"/>
          </w:divBdr>
        </w:div>
        <w:div w:id="820076016">
          <w:marLeft w:val="0"/>
          <w:marRight w:val="0"/>
          <w:marTop w:val="0"/>
          <w:marBottom w:val="0"/>
          <w:divBdr>
            <w:top w:val="none" w:sz="0" w:space="0" w:color="auto"/>
            <w:left w:val="none" w:sz="0" w:space="0" w:color="auto"/>
            <w:bottom w:val="none" w:sz="0" w:space="0" w:color="auto"/>
            <w:right w:val="none" w:sz="0" w:space="0" w:color="auto"/>
          </w:divBdr>
        </w:div>
        <w:div w:id="1475179116">
          <w:marLeft w:val="0"/>
          <w:marRight w:val="0"/>
          <w:marTop w:val="0"/>
          <w:marBottom w:val="0"/>
          <w:divBdr>
            <w:top w:val="none" w:sz="0" w:space="0" w:color="auto"/>
            <w:left w:val="none" w:sz="0" w:space="0" w:color="auto"/>
            <w:bottom w:val="none" w:sz="0" w:space="0" w:color="auto"/>
            <w:right w:val="none" w:sz="0" w:space="0" w:color="auto"/>
          </w:divBdr>
        </w:div>
        <w:div w:id="1676305832">
          <w:marLeft w:val="0"/>
          <w:marRight w:val="0"/>
          <w:marTop w:val="0"/>
          <w:marBottom w:val="0"/>
          <w:divBdr>
            <w:top w:val="none" w:sz="0" w:space="0" w:color="auto"/>
            <w:left w:val="none" w:sz="0" w:space="0" w:color="auto"/>
            <w:bottom w:val="none" w:sz="0" w:space="0" w:color="auto"/>
            <w:right w:val="none" w:sz="0" w:space="0" w:color="auto"/>
          </w:divBdr>
        </w:div>
      </w:divsChild>
    </w:div>
    <w:div w:id="1953779981">
      <w:bodyDiv w:val="1"/>
      <w:marLeft w:val="0"/>
      <w:marRight w:val="0"/>
      <w:marTop w:val="0"/>
      <w:marBottom w:val="0"/>
      <w:divBdr>
        <w:top w:val="none" w:sz="0" w:space="0" w:color="auto"/>
        <w:left w:val="none" w:sz="0" w:space="0" w:color="auto"/>
        <w:bottom w:val="none" w:sz="0" w:space="0" w:color="auto"/>
        <w:right w:val="none" w:sz="0" w:space="0" w:color="auto"/>
      </w:divBdr>
    </w:div>
    <w:div w:id="1985162859">
      <w:bodyDiv w:val="1"/>
      <w:marLeft w:val="0"/>
      <w:marRight w:val="0"/>
      <w:marTop w:val="0"/>
      <w:marBottom w:val="0"/>
      <w:divBdr>
        <w:top w:val="none" w:sz="0" w:space="0" w:color="auto"/>
        <w:left w:val="none" w:sz="0" w:space="0" w:color="auto"/>
        <w:bottom w:val="none" w:sz="0" w:space="0" w:color="auto"/>
        <w:right w:val="none" w:sz="0" w:space="0" w:color="auto"/>
      </w:divBdr>
    </w:div>
    <w:div w:id="2142963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ecurity.cms.gov/policy-guidance/risk-management-handbook-chapter-4-security-assessment-authorization-c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32</TotalTime>
  <Pages>5</Pages>
  <Words>1205</Words>
  <Characters>6872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Olivie</dc:creator>
  <cp:keywords/>
  <dc:description/>
  <cp:lastModifiedBy>Mack, Tracy L (DOH)</cp:lastModifiedBy>
  <cp:revision>4</cp:revision>
  <dcterms:created xsi:type="dcterms:W3CDTF">2024-12-23T22:04:00Z</dcterms:created>
  <dcterms:modified xsi:type="dcterms:W3CDTF">2025-07-09T21:36:00Z</dcterms:modified>
</cp:coreProperties>
</file>