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7F55" w:rsidRPr="004D3315" w:rsidRDefault="00AC7F55" w:rsidP="00AC7F55">
      <w:pPr>
        <w:jc w:val="center"/>
        <w:rPr>
          <w:b/>
          <w:bCs/>
          <w:sz w:val="36"/>
          <w:u w:val="single"/>
        </w:rPr>
      </w:pPr>
      <w:r>
        <w:rPr>
          <w:b/>
          <w:bCs/>
          <w:sz w:val="36"/>
          <w:u w:val="single"/>
        </w:rPr>
        <w:t>Statement of Work</w:t>
      </w:r>
      <w:r w:rsidRPr="002B61EE">
        <w:rPr>
          <w:b/>
          <w:bCs/>
          <w:sz w:val="36"/>
          <w:u w:val="single"/>
        </w:rPr>
        <w:t xml:space="preserve"> </w:t>
      </w:r>
    </w:p>
    <w:p w:rsidR="00AC7F55" w:rsidRPr="004D3315" w:rsidRDefault="00AC7F55" w:rsidP="00AC7F55">
      <w:pPr>
        <w:jc w:val="center"/>
        <w:rPr>
          <w:b/>
          <w:sz w:val="28"/>
          <w:szCs w:val="28"/>
        </w:rPr>
      </w:pPr>
      <w:bookmarkStart w:id="0" w:name="_Toc384204498"/>
      <w:r w:rsidRPr="004D3315">
        <w:rPr>
          <w:b/>
          <w:sz w:val="28"/>
          <w:szCs w:val="28"/>
        </w:rPr>
        <w:t xml:space="preserve">AVTEC </w:t>
      </w:r>
      <w:r>
        <w:rPr>
          <w:b/>
          <w:sz w:val="28"/>
          <w:szCs w:val="28"/>
        </w:rPr>
        <w:t>Welding Ventilation</w:t>
      </w:r>
    </w:p>
    <w:p w:rsidR="00AC7F55" w:rsidRPr="004D3315" w:rsidRDefault="00AC7F55" w:rsidP="00AC7F55">
      <w:pPr>
        <w:jc w:val="center"/>
        <w:rPr>
          <w:b/>
        </w:rPr>
      </w:pPr>
      <w:r>
        <w:rPr>
          <w:b/>
        </w:rPr>
        <w:t>Seward, Alaska</w:t>
      </w:r>
      <w:bookmarkEnd w:id="0"/>
    </w:p>
    <w:p w:rsidR="00AC7F55" w:rsidRPr="00041881" w:rsidRDefault="00AC7F55" w:rsidP="00AC7F55">
      <w:pPr>
        <w:pStyle w:val="Heading1"/>
      </w:pPr>
      <w:bookmarkStart w:id="1" w:name="_Toc384204499"/>
      <w:r w:rsidRPr="00041881">
        <w:t>General Project Description</w:t>
      </w:r>
      <w:bookmarkEnd w:id="1"/>
    </w:p>
    <w:p w:rsidR="00AC7F55" w:rsidRPr="0012731E" w:rsidRDefault="00AC7F55" w:rsidP="00AC7F55">
      <w:r>
        <w:t>The Applied Technology Building contains several different welding and grinding areas. The Pipe Weld Shop, room 122 is currently not ventilated adequately for the activities performed there. This SOW describes the desired approach for a new system to replace the existing exhaust.</w:t>
      </w:r>
    </w:p>
    <w:p w:rsidR="00AC7F55" w:rsidRPr="00FB0980" w:rsidRDefault="00AC7F55" w:rsidP="00AC7F55">
      <w:pPr>
        <w:pStyle w:val="Heading1"/>
      </w:pPr>
      <w:r>
        <w:t>Existing System</w:t>
      </w:r>
    </w:p>
    <w:p w:rsidR="00AC7F55" w:rsidRPr="009A14D2" w:rsidRDefault="00AC7F55" w:rsidP="00AC7F55">
      <w:r w:rsidRPr="009A14D2">
        <w:t xml:space="preserve">Each welding booth has a filter box with an aluminum pre-filter and a 95% final filter mounted on the top of the welding booth, with a direct drive fan mounted to the top of the filter box.  </w:t>
      </w:r>
      <w:r>
        <w:t xml:space="preserve">The booth mounted fans are by Car-Mon and here after referred to as the Car-Mon units. </w:t>
      </w:r>
      <w:r w:rsidRPr="009A14D2">
        <w:t>This equipment was installed in 2016.  The top of each welding booth also ha</w:t>
      </w:r>
      <w:r>
        <w:t>s</w:t>
      </w:r>
      <w:r w:rsidRPr="009A14D2">
        <w:t xml:space="preserve"> a contractor fabricated sheet metal overhead hood with flat tops (instead of sloped tops, or a slotted hood at the back of the table) </w:t>
      </w:r>
      <w:r>
        <w:t xml:space="preserve">a point of capture hose connected to the Car-Mon fan, </w:t>
      </w:r>
      <w:r w:rsidRPr="009A14D2">
        <w:t xml:space="preserve">and an exhaust duct that </w:t>
      </w:r>
      <w:r>
        <w:t>routes to an exhaust fan ducted directly to the outside</w:t>
      </w:r>
      <w:r w:rsidRPr="009A14D2">
        <w:t>.  The welding shop is equipped with a hydronic heated make up air unit (100% Outside Air)</w:t>
      </w:r>
      <w:r>
        <w:t xml:space="preserve"> and the overhead door is also opened to provide more air to the space</w:t>
      </w:r>
      <w:r w:rsidRPr="009A14D2">
        <w:t xml:space="preserve">.  </w:t>
      </w:r>
    </w:p>
    <w:p w:rsidR="00AC7F55" w:rsidRPr="009A14D2" w:rsidRDefault="00AC7F55" w:rsidP="00AC7F55">
      <w:r w:rsidRPr="009A14D2">
        <w:t> </w:t>
      </w:r>
    </w:p>
    <w:p w:rsidR="00AC7F55" w:rsidRDefault="00AC7F55" w:rsidP="00AC7F55">
      <w:r w:rsidRPr="009A14D2">
        <w:t>The welding booths were originally equipped with a 6” diameter by 10’ long section of PT weld-proof tubing and a Type M magnetic receptor.  The 10’ long tubes were way too long for this size of welding booth, and the shop directors decided to fully remove the hoses from the welding They have retained the hoses</w:t>
      </w:r>
      <w:r>
        <w:t>.</w:t>
      </w:r>
      <w:r w:rsidRPr="009A14D2">
        <w:t xml:space="preserve"> </w:t>
      </w:r>
    </w:p>
    <w:p w:rsidR="00AC7F55" w:rsidRDefault="00AC7F55" w:rsidP="00AC7F55"/>
    <w:p w:rsidR="00AC7F55" w:rsidRPr="009A14D2" w:rsidRDefault="00AC7F55" w:rsidP="00AC7F55">
      <w:r>
        <w:t>Two of the existing booths shall be removed and the final options will address the remaining 11 booths.</w:t>
      </w:r>
    </w:p>
    <w:p w:rsidR="00AC7F55" w:rsidRDefault="00AC7F55" w:rsidP="00AC7F55">
      <w:pPr>
        <w:pStyle w:val="Heading1"/>
      </w:pPr>
      <w:r>
        <w:t>Project Bid Requirements</w:t>
      </w:r>
    </w:p>
    <w:p w:rsidR="00AC7F55" w:rsidRPr="00D95CC5" w:rsidRDefault="00AC7F55" w:rsidP="00AC7F55">
      <w:pPr>
        <w:rPr>
          <w:lang w:eastAsia="en-US"/>
        </w:rPr>
      </w:pPr>
      <w:r>
        <w:rPr>
          <w:lang w:eastAsia="en-US"/>
        </w:rPr>
        <w:t xml:space="preserve">The contractor shall be responsible for securing a signed and sealed engineered design for the contractors system as proposed. The design shall include shop level drawings of the ducting and pressure loss calculations for new ducting and any existing system being connected to. The equipment and sizing listed in the options are estimates based on the routing as shown and the equipment used for estimates. Final solutions must meet </w:t>
      </w:r>
      <w:r w:rsidRPr="00A00119">
        <w:rPr>
          <w:rFonts w:cstheme="minorHAnsi"/>
          <w:color w:val="111111"/>
          <w:shd w:val="clear" w:color="auto" w:fill="FFFFFF"/>
        </w:rPr>
        <w:t xml:space="preserve">EPA National Emission Standard for Hazardous Air Pollutants (NESHAP) Rule 6x as required for exhausting </w:t>
      </w:r>
      <w:r>
        <w:rPr>
          <w:rFonts w:cstheme="minorHAnsi"/>
          <w:color w:val="111111"/>
          <w:shd w:val="clear" w:color="auto" w:fill="FFFFFF"/>
        </w:rPr>
        <w:t xml:space="preserve">welding fumes </w:t>
      </w:r>
      <w:r w:rsidRPr="00A00119">
        <w:rPr>
          <w:rFonts w:cstheme="minorHAnsi"/>
          <w:color w:val="111111"/>
          <w:shd w:val="clear" w:color="auto" w:fill="FFFFFF"/>
        </w:rPr>
        <w:t>to the exterior.</w:t>
      </w:r>
    </w:p>
    <w:p w:rsidR="00AC7F55" w:rsidRDefault="00AC7F55" w:rsidP="00AC7F55"/>
    <w:p w:rsidR="00AC7F55" w:rsidRPr="00FB0980" w:rsidRDefault="00AC7F55" w:rsidP="00AC7F55">
      <w:pPr>
        <w:pStyle w:val="Heading1"/>
      </w:pPr>
      <w:r>
        <w:t>Existing Equipment Demolition</w:t>
      </w:r>
    </w:p>
    <w:p w:rsidR="00AC7F55" w:rsidRDefault="00AC7F55" w:rsidP="00AC7F55">
      <w:r>
        <w:t>Remove most of the existing equipment and ducting as well as the lids of each welding booth. New equipment and ducting will be installed and new welding booth lids fabricated. Remove existing Car-Mon units and other systems as listed below:</w:t>
      </w:r>
    </w:p>
    <w:p w:rsidR="00AC7F55" w:rsidRDefault="00AC7F55" w:rsidP="00AC7F55">
      <w:pPr>
        <w:pStyle w:val="ListParagraph"/>
        <w:numPr>
          <w:ilvl w:val="0"/>
          <w:numId w:val="2"/>
        </w:numPr>
      </w:pPr>
      <w:r>
        <w:t>Remove existing ducting at booths and above booths up to the existing exhaust fans.</w:t>
      </w:r>
    </w:p>
    <w:p w:rsidR="00AC7F55" w:rsidRDefault="00AC7F55" w:rsidP="00AC7F55">
      <w:pPr>
        <w:pStyle w:val="ListParagraph"/>
        <w:numPr>
          <w:ilvl w:val="0"/>
          <w:numId w:val="2"/>
        </w:numPr>
      </w:pPr>
      <w:r>
        <w:t>Remove the lids of the booths.</w:t>
      </w:r>
    </w:p>
    <w:p w:rsidR="00AC7F55" w:rsidRDefault="00AC7F55" w:rsidP="00AC7F55">
      <w:pPr>
        <w:pStyle w:val="ListParagraph"/>
        <w:numPr>
          <w:ilvl w:val="0"/>
          <w:numId w:val="2"/>
        </w:numPr>
      </w:pPr>
      <w:r>
        <w:t>Remove the existing prop fan.</w:t>
      </w:r>
    </w:p>
    <w:p w:rsidR="00AC7F55" w:rsidRDefault="00AC7F55" w:rsidP="00AC7F55">
      <w:pPr>
        <w:pStyle w:val="ListParagraph"/>
        <w:numPr>
          <w:ilvl w:val="0"/>
          <w:numId w:val="2"/>
        </w:numPr>
      </w:pPr>
      <w:r>
        <w:t>Remove 3 of the four existing exhaust fans, leave one EF-2 for cutting exhaust.</w:t>
      </w:r>
    </w:p>
    <w:p w:rsidR="00AC7F55" w:rsidRDefault="00AC7F55" w:rsidP="00AC7F55">
      <w:pPr>
        <w:pStyle w:val="Heading1"/>
      </w:pPr>
      <w:r>
        <w:lastRenderedPageBreak/>
        <w:t>New System Design</w:t>
      </w:r>
    </w:p>
    <w:p w:rsidR="00AC7F55" w:rsidRPr="00A4756F" w:rsidRDefault="00AC7F55" w:rsidP="00AC7F55">
      <w:pPr>
        <w:rPr>
          <w:lang w:eastAsia="en-US"/>
        </w:rPr>
      </w:pPr>
      <w:r>
        <w:rPr>
          <w:lang w:eastAsia="en-US"/>
        </w:rPr>
        <w:t>Provide a new, central welding fume/dust collector system and make-up air for the space as detailed below:</w:t>
      </w:r>
    </w:p>
    <w:p w:rsidR="00AC7F55" w:rsidRDefault="00AC7F55" w:rsidP="00AC7F55"/>
    <w:p w:rsidR="00AC7F55" w:rsidRDefault="00AC7F55" w:rsidP="00AC7F55">
      <w:pPr>
        <w:pStyle w:val="ListParagraph"/>
        <w:numPr>
          <w:ilvl w:val="0"/>
          <w:numId w:val="3"/>
        </w:numPr>
      </w:pPr>
      <w:r>
        <w:t>Provide a new hood over the cutting area. The hood should be suspended from the overhead structure and cover the cutting area with an aprox 1ft overhang on all sides. The cutting area hood shall be piped to an existing EF-2 exhaust fan, with a switch located near the cutting area for control of the fan.</w:t>
      </w:r>
    </w:p>
    <w:p w:rsidR="00AC7F55" w:rsidRDefault="00AC7F55" w:rsidP="00AC7F55">
      <w:pPr>
        <w:pStyle w:val="ListParagraph"/>
        <w:numPr>
          <w:ilvl w:val="0"/>
          <w:numId w:val="3"/>
        </w:numPr>
      </w:pPr>
      <w:r>
        <w:t>Provide new booth lids that taper up to a single opening at the top of the booth or pair of booths. Existing booth dimensions are 59”w x 69”l. Booth lids may be provided for single booths or a single lid for up to two booths as shown.</w:t>
      </w:r>
    </w:p>
    <w:p w:rsidR="00AC7F55" w:rsidRDefault="00AC7F55" w:rsidP="00AC7F55">
      <w:pPr>
        <w:pStyle w:val="ListParagraph"/>
        <w:numPr>
          <w:ilvl w:val="0"/>
          <w:numId w:val="3"/>
        </w:numPr>
      </w:pPr>
      <w:r>
        <w:t>Exhaust air velocities shall be designed for a minimum of 1-200fpm at the welding surface and 3000fpm in ductwork, or as required for proper fume/dust extraction systems to work.</w:t>
      </w:r>
    </w:p>
    <w:p w:rsidR="00AC7F55" w:rsidRDefault="00AC7F55" w:rsidP="00AC7F55">
      <w:pPr>
        <w:pStyle w:val="ListParagraph"/>
        <w:numPr>
          <w:ilvl w:val="0"/>
          <w:numId w:val="3"/>
        </w:numPr>
      </w:pPr>
      <w:r>
        <w:t>Use a single main and booth takeoff pipe system to connect welding booths to a new exhaust fan. The new exhaust fan shall provide 1000 cfm per booth (11000 cfm) at the ESP required for a minimum of 5000fpm air speed at each booth, or as required by the fan. The attached sketches show approximately what the system would look like. See OP-3.1.</w:t>
      </w:r>
    </w:p>
    <w:p w:rsidR="00AC7F55" w:rsidRDefault="00AC7F55" w:rsidP="00AC7F55">
      <w:pPr>
        <w:pStyle w:val="ListParagraph"/>
        <w:numPr>
          <w:ilvl w:val="0"/>
          <w:numId w:val="3"/>
        </w:numPr>
      </w:pPr>
      <w:r>
        <w:t>Provide a single welding fume/dust collector system to receive the welding fume exhaust before exhausting it to the outdoors. The fume/dust collector system shall use vertical cartridges with automatic cleaning technology, proven and designed to clean the air to OSHA and EPA required levels. The dust collector system shall have the exhaust fan mentioned above integral as part of the system. Systems should be similar or equal to the Airex PS-20. Coordinate the location of the dust collector system with the existing booth layout and space operational needs.</w:t>
      </w:r>
    </w:p>
    <w:p w:rsidR="00AC7F55" w:rsidRDefault="00AC7F55" w:rsidP="00AC7F55">
      <w:pPr>
        <w:pStyle w:val="ListParagraph"/>
        <w:numPr>
          <w:ilvl w:val="0"/>
          <w:numId w:val="3"/>
        </w:numPr>
      </w:pPr>
      <w:r>
        <w:t>Provide a heat recovery coil in the exhaust air after it leaves the fume/dust collector system. The heat recovery coil shall be piped to a heat recovery make-up air unit. The make-up air unit shall be sized to provide 6000cfm of outside air at a min of 45degrees (supply air temperature to the space) The makeup air unit shall be located in the space or outside as required to maintain appropriate clearances from the exterior exhaust and other indoor equipment and welding functions.</w:t>
      </w:r>
    </w:p>
    <w:p w:rsidR="00AC7F55" w:rsidRDefault="00AC7F55" w:rsidP="00AC7F55"/>
    <w:p w:rsidR="00AC7F55" w:rsidRDefault="00AC7F55" w:rsidP="00AC7F55">
      <w:pPr>
        <w:pStyle w:val="Heading1"/>
      </w:pPr>
      <w:r>
        <w:t>Project Completion and Testing</w:t>
      </w:r>
    </w:p>
    <w:p w:rsidR="00AC7F55" w:rsidRDefault="00AC7F55" w:rsidP="00AC7F55">
      <w:r>
        <w:t xml:space="preserve">At the completion of the project the contractor shall submit as-built drawings and complete O and M’s as required in the general solicitation guidelines. The contractor shall balance the system to within +- 5%. The contractor shall observe the system during active welding operations in all booths and be required to seal or re-install any areas of the system that allow welding fumes to escape during the test. The contractor shall re-test with the owner present until no part of the new system allows the visual escape of welding fumes, including the lids to the welding booths. </w:t>
      </w:r>
    </w:p>
    <w:p w:rsidR="00642CB1" w:rsidRDefault="00642CB1"/>
    <w:sectPr w:rsidR="00642CB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7F55" w:rsidRDefault="00AC7F55" w:rsidP="00AC7F55">
      <w:r>
        <w:separator/>
      </w:r>
    </w:p>
  </w:endnote>
  <w:endnote w:type="continuationSeparator" w:id="0">
    <w:p w:rsidR="00AC7F55" w:rsidRDefault="00AC7F55" w:rsidP="00AC7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54F9" w:rsidRDefault="000354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54F9" w:rsidRDefault="000354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54F9" w:rsidRDefault="000354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7F55" w:rsidRDefault="00AC7F55" w:rsidP="00AC7F55">
      <w:r>
        <w:separator/>
      </w:r>
    </w:p>
  </w:footnote>
  <w:footnote w:type="continuationSeparator" w:id="0">
    <w:p w:rsidR="00AC7F55" w:rsidRDefault="00AC7F55" w:rsidP="00AC7F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54F9" w:rsidRDefault="000354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7F55" w:rsidRPr="00AC7F55" w:rsidRDefault="00AC7F55" w:rsidP="00AC7F55">
    <w:pPr>
      <w:pStyle w:val="Header"/>
      <w:jc w:val="center"/>
      <w:rPr>
        <w:sz w:val="28"/>
      </w:rPr>
    </w:pPr>
    <w:bookmarkStart w:id="2" w:name="_GoBack"/>
    <w:bookmarkEnd w:id="2"/>
    <w:r w:rsidRPr="00AC7F55">
      <w:rPr>
        <w:sz w:val="28"/>
      </w:rPr>
      <w:t>Invitation For Quotes #</w:t>
    </w:r>
    <w:r w:rsidR="000354F9">
      <w:rPr>
        <w:sz w:val="28"/>
      </w:rPr>
      <w:t>721AVC1160</w:t>
    </w:r>
  </w:p>
  <w:p w:rsidR="00AC7F55" w:rsidRDefault="00AC7F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54F9" w:rsidRDefault="000354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97CE6"/>
    <w:multiLevelType w:val="hybridMultilevel"/>
    <w:tmpl w:val="74F689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7D3F28"/>
    <w:multiLevelType w:val="multilevel"/>
    <w:tmpl w:val="C032DA90"/>
    <w:lvl w:ilvl="0">
      <w:start w:val="1"/>
      <w:numFmt w:val="decimal"/>
      <w:pStyle w:val="Heading1"/>
      <w:lvlText w:val="%1."/>
      <w:lvlJc w:val="left"/>
      <w:pPr>
        <w:tabs>
          <w:tab w:val="num" w:pos="2430"/>
        </w:tabs>
        <w:ind w:left="214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lvlText w:val="%1.%2.%3.%4"/>
      <w:lvlJc w:val="left"/>
      <w:pPr>
        <w:tabs>
          <w:tab w:val="num" w:pos="2484"/>
        </w:tabs>
        <w:ind w:left="248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67C96460"/>
    <w:multiLevelType w:val="hybridMultilevel"/>
    <w:tmpl w:val="74F689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F55"/>
    <w:rsid w:val="000354F9"/>
    <w:rsid w:val="00642CB1"/>
    <w:rsid w:val="00AC7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3F8127"/>
  <w15:chartTrackingRefBased/>
  <w15:docId w15:val="{4E62AF81-B1C2-4B58-9EAF-1B975CCD6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7F55"/>
    <w:rPr>
      <w:rFonts w:eastAsiaTheme="minorEastAsia"/>
      <w:lang w:eastAsia="ja-JP"/>
    </w:rPr>
  </w:style>
  <w:style w:type="paragraph" w:styleId="Heading1">
    <w:name w:val="heading 1"/>
    <w:basedOn w:val="Normal"/>
    <w:next w:val="Normal"/>
    <w:link w:val="Heading1Char"/>
    <w:qFormat/>
    <w:rsid w:val="00AC7F55"/>
    <w:pPr>
      <w:keepNext/>
      <w:numPr>
        <w:numId w:val="1"/>
      </w:numPr>
      <w:tabs>
        <w:tab w:val="clear" w:pos="2430"/>
        <w:tab w:val="num" w:pos="720"/>
      </w:tabs>
      <w:spacing w:before="240" w:after="60"/>
      <w:ind w:left="432"/>
      <w:outlineLvl w:val="0"/>
    </w:pPr>
    <w:rPr>
      <w:rFonts w:ascii="Arial" w:eastAsia="Times New Roman" w:hAnsi="Arial" w:cs="Arial"/>
      <w:b/>
      <w:bCs/>
      <w:kern w:val="32"/>
      <w:sz w:val="24"/>
      <w:szCs w:val="32"/>
      <w:lang w:eastAsia="en-US"/>
    </w:rPr>
  </w:style>
  <w:style w:type="paragraph" w:styleId="Heading2">
    <w:name w:val="heading 2"/>
    <w:basedOn w:val="Normal"/>
    <w:next w:val="Normal"/>
    <w:link w:val="Heading2Char"/>
    <w:qFormat/>
    <w:rsid w:val="00AC7F55"/>
    <w:pPr>
      <w:numPr>
        <w:ilvl w:val="1"/>
        <w:numId w:val="1"/>
      </w:numPr>
      <w:spacing w:after="120"/>
      <w:outlineLvl w:val="1"/>
    </w:pPr>
    <w:rPr>
      <w:rFonts w:ascii="Arial" w:eastAsia="Times New Roman" w:hAnsi="Arial" w:cs="Arial"/>
      <w:bCs/>
      <w:iCs/>
      <w:szCs w:val="28"/>
      <w:lang w:eastAsia="en-US"/>
    </w:rPr>
  </w:style>
  <w:style w:type="paragraph" w:styleId="Heading3">
    <w:name w:val="heading 3"/>
    <w:basedOn w:val="Normal"/>
    <w:next w:val="Normal"/>
    <w:link w:val="Heading3Char"/>
    <w:rsid w:val="00AC7F55"/>
    <w:pPr>
      <w:keepNext/>
      <w:numPr>
        <w:ilvl w:val="2"/>
        <w:numId w:val="1"/>
      </w:numPr>
      <w:spacing w:before="240" w:after="60"/>
      <w:outlineLvl w:val="2"/>
    </w:pPr>
    <w:rPr>
      <w:rFonts w:ascii="Arial" w:eastAsia="Times New Roman" w:hAnsi="Arial" w:cs="Arial"/>
      <w:b/>
      <w:b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F55"/>
    <w:rPr>
      <w:rFonts w:ascii="Arial" w:eastAsia="Times New Roman" w:hAnsi="Arial" w:cs="Arial"/>
      <w:b/>
      <w:bCs/>
      <w:kern w:val="32"/>
      <w:sz w:val="24"/>
      <w:szCs w:val="32"/>
    </w:rPr>
  </w:style>
  <w:style w:type="character" w:customStyle="1" w:styleId="Heading2Char">
    <w:name w:val="Heading 2 Char"/>
    <w:basedOn w:val="DefaultParagraphFont"/>
    <w:link w:val="Heading2"/>
    <w:rsid w:val="00AC7F55"/>
    <w:rPr>
      <w:rFonts w:ascii="Arial" w:eastAsia="Times New Roman" w:hAnsi="Arial" w:cs="Arial"/>
      <w:bCs/>
      <w:iCs/>
      <w:szCs w:val="28"/>
    </w:rPr>
  </w:style>
  <w:style w:type="character" w:customStyle="1" w:styleId="Heading3Char">
    <w:name w:val="Heading 3 Char"/>
    <w:basedOn w:val="DefaultParagraphFont"/>
    <w:link w:val="Heading3"/>
    <w:rsid w:val="00AC7F55"/>
    <w:rPr>
      <w:rFonts w:ascii="Arial" w:eastAsia="Times New Roman" w:hAnsi="Arial" w:cs="Arial"/>
      <w:b/>
      <w:bCs/>
      <w:sz w:val="26"/>
      <w:szCs w:val="26"/>
    </w:rPr>
  </w:style>
  <w:style w:type="paragraph" w:styleId="ListParagraph">
    <w:name w:val="List Paragraph"/>
    <w:basedOn w:val="Normal"/>
    <w:uiPriority w:val="34"/>
    <w:qFormat/>
    <w:rsid w:val="00AC7F55"/>
    <w:pPr>
      <w:ind w:left="720"/>
      <w:contextualSpacing/>
    </w:pPr>
  </w:style>
  <w:style w:type="paragraph" w:styleId="Header">
    <w:name w:val="header"/>
    <w:basedOn w:val="Normal"/>
    <w:link w:val="HeaderChar"/>
    <w:uiPriority w:val="99"/>
    <w:unhideWhenUsed/>
    <w:rsid w:val="00AC7F55"/>
    <w:pPr>
      <w:tabs>
        <w:tab w:val="center" w:pos="4680"/>
        <w:tab w:val="right" w:pos="9360"/>
      </w:tabs>
    </w:pPr>
  </w:style>
  <w:style w:type="character" w:customStyle="1" w:styleId="HeaderChar">
    <w:name w:val="Header Char"/>
    <w:basedOn w:val="DefaultParagraphFont"/>
    <w:link w:val="Header"/>
    <w:uiPriority w:val="99"/>
    <w:rsid w:val="00AC7F55"/>
    <w:rPr>
      <w:rFonts w:eastAsiaTheme="minorEastAsia"/>
      <w:lang w:eastAsia="ja-JP"/>
    </w:rPr>
  </w:style>
  <w:style w:type="paragraph" w:styleId="Footer">
    <w:name w:val="footer"/>
    <w:basedOn w:val="Normal"/>
    <w:link w:val="FooterChar"/>
    <w:uiPriority w:val="99"/>
    <w:unhideWhenUsed/>
    <w:rsid w:val="00AC7F55"/>
    <w:pPr>
      <w:tabs>
        <w:tab w:val="center" w:pos="4680"/>
        <w:tab w:val="right" w:pos="9360"/>
      </w:tabs>
    </w:pPr>
  </w:style>
  <w:style w:type="character" w:customStyle="1" w:styleId="FooterChar">
    <w:name w:val="Footer Char"/>
    <w:basedOn w:val="DefaultParagraphFont"/>
    <w:link w:val="Footer"/>
    <w:uiPriority w:val="99"/>
    <w:rsid w:val="00AC7F55"/>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826</Words>
  <Characters>4709</Characters>
  <Application>Microsoft Office Word</Application>
  <DocSecurity>0</DocSecurity>
  <Lines>39</Lines>
  <Paragraphs>11</Paragraphs>
  <ScaleCrop>false</ScaleCrop>
  <Company>State of Alaska - DOL</Company>
  <LinksUpToDate>false</LinksUpToDate>
  <CharactersWithSpaces>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Waldron, Brad D (DOL)</dc:creator>
  <cp:keywords/>
  <dc:description/>
  <cp:lastModifiedBy>Waldron, Brad D (DOL)</cp:lastModifiedBy>
  <cp:revision>2</cp:revision>
  <dcterms:created xsi:type="dcterms:W3CDTF">2020-11-16T20:48:00Z</dcterms:created>
  <dcterms:modified xsi:type="dcterms:W3CDTF">2020-11-16T20:48:00Z</dcterms:modified>
</cp:coreProperties>
</file>