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572BB" w14:textId="7FDDF1E4" w:rsidR="00CA3A18" w:rsidRPr="00CA3A18" w:rsidRDefault="00CA3A18" w:rsidP="00CA3A18">
      <w:pPr>
        <w:keepNext/>
        <w:tabs>
          <w:tab w:val="left" w:pos="360"/>
        </w:tabs>
        <w:spacing w:after="0"/>
        <w:jc w:val="center"/>
        <w:outlineLvl w:val="0"/>
        <w:rPr>
          <w:rFonts w:ascii="Calibri" w:hAnsi="Calibri" w:cs="Arial"/>
          <w:b/>
          <w:bCs/>
          <w:color w:val="0070C0"/>
          <w:spacing w:val="-5"/>
          <w:kern w:val="32"/>
          <w:sz w:val="40"/>
          <w:szCs w:val="22"/>
        </w:rPr>
      </w:pPr>
      <w:r w:rsidRPr="00CA3A18">
        <w:rPr>
          <w:rFonts w:ascii="Calibri" w:hAnsi="Calibri" w:cs="Arial"/>
          <w:b/>
          <w:bCs/>
          <w:color w:val="0070C0"/>
          <w:spacing w:val="-5"/>
          <w:kern w:val="32"/>
          <w:sz w:val="40"/>
          <w:szCs w:val="22"/>
        </w:rPr>
        <w:t xml:space="preserve">SUBMITTAL FORM </w:t>
      </w:r>
      <w:r w:rsidR="00570CCF">
        <w:rPr>
          <w:rFonts w:ascii="Calibri" w:hAnsi="Calibri" w:cs="Arial"/>
          <w:b/>
          <w:bCs/>
          <w:color w:val="0070C0"/>
          <w:spacing w:val="-5"/>
          <w:kern w:val="32"/>
          <w:sz w:val="40"/>
          <w:szCs w:val="22"/>
        </w:rPr>
        <w:t>H</w:t>
      </w:r>
      <w:r w:rsidR="00570CCF" w:rsidRPr="00CA3A18">
        <w:rPr>
          <w:rFonts w:ascii="Calibri" w:hAnsi="Calibri" w:cs="Arial"/>
          <w:b/>
          <w:bCs/>
          <w:color w:val="0070C0"/>
          <w:spacing w:val="-5"/>
          <w:kern w:val="32"/>
          <w:sz w:val="40"/>
          <w:szCs w:val="22"/>
        </w:rPr>
        <w:t xml:space="preserve"> </w:t>
      </w:r>
      <w:r w:rsidRPr="00CA3A18">
        <w:rPr>
          <w:rFonts w:ascii="Calibri" w:hAnsi="Calibri" w:cs="Arial"/>
          <w:b/>
          <w:bCs/>
          <w:color w:val="0070C0"/>
          <w:spacing w:val="-5"/>
          <w:kern w:val="32"/>
          <w:sz w:val="40"/>
          <w:szCs w:val="22"/>
        </w:rPr>
        <w:t xml:space="preserve">– </w:t>
      </w:r>
      <w:r w:rsidR="00546648">
        <w:rPr>
          <w:rFonts w:ascii="Calibri" w:hAnsi="Calibri" w:cs="Arial"/>
          <w:b/>
          <w:bCs/>
          <w:color w:val="0070C0"/>
          <w:spacing w:val="-5"/>
          <w:kern w:val="32"/>
          <w:sz w:val="40"/>
          <w:szCs w:val="22"/>
        </w:rPr>
        <w:t xml:space="preserve">Infrastructure </w:t>
      </w:r>
      <w:r>
        <w:rPr>
          <w:rFonts w:ascii="Calibri" w:hAnsi="Calibri" w:cs="Arial"/>
          <w:b/>
          <w:bCs/>
          <w:color w:val="0070C0"/>
          <w:spacing w:val="-5"/>
          <w:kern w:val="32"/>
          <w:sz w:val="40"/>
          <w:szCs w:val="22"/>
        </w:rPr>
        <w:t>Requirements</w:t>
      </w:r>
      <w:r w:rsidR="00212C0F">
        <w:rPr>
          <w:rFonts w:ascii="Calibri" w:hAnsi="Calibri" w:cs="Arial"/>
          <w:b/>
          <w:bCs/>
          <w:color w:val="0070C0"/>
          <w:spacing w:val="-5"/>
          <w:kern w:val="32"/>
          <w:sz w:val="40"/>
          <w:szCs w:val="22"/>
        </w:rPr>
        <w:t xml:space="preserve"> </w:t>
      </w:r>
    </w:p>
    <w:p w14:paraId="5DEF5BFB" w14:textId="77777777" w:rsidR="00CA3A18" w:rsidRPr="00CA3A18" w:rsidRDefault="00CA3A18" w:rsidP="00CA3A18">
      <w:pPr>
        <w:spacing w:after="0"/>
        <w:jc w:val="center"/>
        <w:rPr>
          <w:rFonts w:ascii="Calibri" w:eastAsia="Calibri" w:hAnsi="Calibri" w:cs="Arial"/>
          <w:sz w:val="22"/>
          <w:szCs w:val="22"/>
        </w:rPr>
      </w:pPr>
    </w:p>
    <w:p w14:paraId="42A8832D" w14:textId="74153BE4" w:rsidR="00CA3A18" w:rsidRPr="00CA3A18" w:rsidRDefault="00CA3A18" w:rsidP="007A3320">
      <w:pPr>
        <w:shd w:val="clear" w:color="auto" w:fill="FFFFFF" w:themeFill="background1"/>
        <w:spacing w:after="0"/>
        <w:jc w:val="both"/>
        <w:rPr>
          <w:rFonts w:ascii="Calibri" w:eastAsia="Calibri" w:hAnsi="Calibri" w:cs="Arial"/>
          <w:sz w:val="20"/>
          <w:szCs w:val="22"/>
        </w:rPr>
      </w:pPr>
      <w:r w:rsidRPr="00CA3A18">
        <w:rPr>
          <w:rFonts w:ascii="Calibri" w:eastAsia="Calibri" w:hAnsi="Calibri" w:cs="Arial"/>
          <w:sz w:val="20"/>
          <w:szCs w:val="22"/>
          <w:shd w:val="clear" w:color="auto" w:fill="FFFFFF" w:themeFill="background1"/>
        </w:rPr>
        <w:t>SPECIAL REQUIREMENTS: This Submittal Form must not contain any names that can be used to identify who the proposer is and must not identify the proposers</w:t>
      </w:r>
      <w:r w:rsidRPr="00CA3A18">
        <w:rPr>
          <w:rFonts w:ascii="Calibri" w:eastAsia="Calibri" w:hAnsi="Calibri" w:cs="Arial"/>
          <w:sz w:val="20"/>
          <w:szCs w:val="22"/>
        </w:rPr>
        <w:t xml:space="preserve"> cost/fee</w:t>
      </w:r>
      <w:r w:rsidR="007A3320">
        <w:rPr>
          <w:rFonts w:ascii="Calibri" w:eastAsia="Calibri" w:hAnsi="Calibri" w:cs="Arial"/>
          <w:strike/>
          <w:sz w:val="20"/>
          <w:szCs w:val="22"/>
        </w:rPr>
        <w:t xml:space="preserve"> </w:t>
      </w:r>
      <w:r w:rsidRPr="00CA3A18">
        <w:rPr>
          <w:rFonts w:ascii="Calibri" w:eastAsia="Calibri" w:hAnsi="Calibri" w:cs="Arial"/>
          <w:sz w:val="20"/>
          <w:szCs w:val="22"/>
        </w:rPr>
        <w:t>(reference RFP section 4.</w:t>
      </w:r>
      <w:r w:rsidR="00EB6AA1">
        <w:rPr>
          <w:rFonts w:ascii="Calibri" w:eastAsia="Calibri" w:hAnsi="Calibri" w:cs="Arial"/>
          <w:sz w:val="20"/>
          <w:szCs w:val="22"/>
        </w:rPr>
        <w:t>10</w:t>
      </w:r>
      <w:bookmarkStart w:id="0" w:name="_GoBack"/>
      <w:bookmarkEnd w:id="0"/>
      <w:r w:rsidRPr="00CA3A18">
        <w:rPr>
          <w:rFonts w:ascii="Calibri" w:eastAsia="Calibri" w:hAnsi="Calibri" w:cs="Arial"/>
          <w:sz w:val="20"/>
          <w:szCs w:val="22"/>
        </w:rPr>
        <w:t>).</w:t>
      </w:r>
    </w:p>
    <w:p w14:paraId="295F1737" w14:textId="3EE5EC89" w:rsidR="00CA3A18" w:rsidRDefault="00CA3A18">
      <w:pPr>
        <w:spacing w:after="160" w:line="259" w:lineRule="auto"/>
      </w:pPr>
    </w:p>
    <w:p w14:paraId="4F2530C4" w14:textId="074D59A2" w:rsidR="007A3320" w:rsidRPr="007A3320" w:rsidRDefault="007A3320" w:rsidP="007A3320">
      <w:pPr>
        <w:rPr>
          <w:rFonts w:asciiTheme="minorHAnsi" w:hAnsiTheme="minorHAnsi" w:cstheme="minorHAnsi"/>
          <w:b/>
          <w:szCs w:val="24"/>
        </w:rPr>
      </w:pPr>
      <w:bookmarkStart w:id="1" w:name="_Hlk15045139"/>
      <w:r w:rsidRPr="007A3320">
        <w:rPr>
          <w:rFonts w:asciiTheme="minorHAnsi" w:hAnsiTheme="minorHAnsi" w:cstheme="minorHAnsi"/>
          <w:b/>
          <w:szCs w:val="24"/>
        </w:rPr>
        <w:t>The following lists DRB’s infrastructure requirements for an on-premise and a cloud-based solution. Vendors may respond to either Infrastructure A or Infrastructure B requirements or both.</w:t>
      </w:r>
    </w:p>
    <w:p w14:paraId="60CCA31F" w14:textId="77777777" w:rsidR="007A3320" w:rsidRDefault="007A3320" w:rsidP="007A3320">
      <w:bookmarkStart w:id="2" w:name="_Hlk147705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5"/>
        <w:gridCol w:w="7020"/>
      </w:tblGrid>
      <w:tr w:rsidR="007A3320" w14:paraId="04782E1F" w14:textId="77777777" w:rsidTr="008F2060">
        <w:tc>
          <w:tcPr>
            <w:tcW w:w="3325" w:type="dxa"/>
            <w:tcMar>
              <w:top w:w="0" w:type="dxa"/>
              <w:left w:w="108" w:type="dxa"/>
              <w:bottom w:w="0" w:type="dxa"/>
              <w:right w:w="108" w:type="dxa"/>
            </w:tcMar>
            <w:hideMark/>
          </w:tcPr>
          <w:p w14:paraId="22AB4788" w14:textId="77777777" w:rsidR="007A3320" w:rsidRPr="00A7058A" w:rsidRDefault="007A3320" w:rsidP="00515CA9">
            <w:pPr>
              <w:rPr>
                <w:rFonts w:asciiTheme="minorHAnsi" w:hAnsiTheme="minorHAnsi" w:cstheme="minorHAnsi"/>
                <w:b/>
              </w:rPr>
            </w:pPr>
            <w:r w:rsidRPr="00A7058A">
              <w:rPr>
                <w:rFonts w:asciiTheme="minorHAnsi" w:hAnsiTheme="minorHAnsi" w:cstheme="minorHAnsi"/>
                <w:b/>
              </w:rPr>
              <w:t>Infrastructure A</w:t>
            </w:r>
          </w:p>
        </w:tc>
        <w:tc>
          <w:tcPr>
            <w:tcW w:w="7020" w:type="dxa"/>
            <w:tcMar>
              <w:top w:w="0" w:type="dxa"/>
              <w:left w:w="108" w:type="dxa"/>
              <w:bottom w:w="0" w:type="dxa"/>
              <w:right w:w="108" w:type="dxa"/>
            </w:tcMar>
            <w:hideMark/>
          </w:tcPr>
          <w:p w14:paraId="1FE3E295" w14:textId="29EF2F3C" w:rsidR="007A3320" w:rsidRPr="007A3320" w:rsidRDefault="007A3320" w:rsidP="00515CA9">
            <w:pPr>
              <w:rPr>
                <w:rFonts w:asciiTheme="minorHAnsi" w:hAnsiTheme="minorHAnsi" w:cstheme="minorHAnsi"/>
              </w:rPr>
            </w:pPr>
            <w:r w:rsidRPr="007A3320">
              <w:rPr>
                <w:rFonts w:asciiTheme="minorHAnsi" w:hAnsiTheme="minorHAnsi" w:cstheme="minorHAnsi"/>
              </w:rPr>
              <w:t>These requirements apply only to the on-premise solution</w:t>
            </w:r>
            <w:r w:rsidR="001C2F53">
              <w:rPr>
                <w:rFonts w:asciiTheme="minorHAnsi" w:hAnsiTheme="minorHAnsi" w:cstheme="minorHAnsi"/>
              </w:rPr>
              <w:t>.</w:t>
            </w:r>
          </w:p>
        </w:tc>
      </w:tr>
      <w:tr w:rsidR="007A3320" w14:paraId="64504D7D" w14:textId="77777777" w:rsidTr="008F2060">
        <w:tc>
          <w:tcPr>
            <w:tcW w:w="3325" w:type="dxa"/>
            <w:tcMar>
              <w:top w:w="0" w:type="dxa"/>
              <w:left w:w="108" w:type="dxa"/>
              <w:bottom w:w="0" w:type="dxa"/>
              <w:right w:w="108" w:type="dxa"/>
            </w:tcMar>
            <w:hideMark/>
          </w:tcPr>
          <w:p w14:paraId="118E1363" w14:textId="77777777" w:rsidR="007A3320" w:rsidRPr="00A7058A" w:rsidRDefault="007A3320" w:rsidP="00515CA9">
            <w:pPr>
              <w:rPr>
                <w:rFonts w:asciiTheme="minorHAnsi" w:hAnsiTheme="minorHAnsi" w:cstheme="minorHAnsi"/>
                <w:b/>
              </w:rPr>
            </w:pPr>
            <w:r w:rsidRPr="00A7058A">
              <w:rPr>
                <w:rFonts w:asciiTheme="minorHAnsi" w:hAnsiTheme="minorHAnsi" w:cstheme="minorHAnsi"/>
                <w:b/>
              </w:rPr>
              <w:t>Infrastructure B</w:t>
            </w:r>
          </w:p>
        </w:tc>
        <w:tc>
          <w:tcPr>
            <w:tcW w:w="7020" w:type="dxa"/>
            <w:tcMar>
              <w:top w:w="0" w:type="dxa"/>
              <w:left w:w="108" w:type="dxa"/>
              <w:bottom w:w="0" w:type="dxa"/>
              <w:right w:w="108" w:type="dxa"/>
            </w:tcMar>
            <w:hideMark/>
          </w:tcPr>
          <w:p w14:paraId="128A7251" w14:textId="57F3DC2C" w:rsidR="007A3320" w:rsidRPr="007A3320" w:rsidRDefault="007A3320" w:rsidP="00515CA9">
            <w:pPr>
              <w:rPr>
                <w:rFonts w:asciiTheme="minorHAnsi" w:hAnsiTheme="minorHAnsi" w:cstheme="minorHAnsi"/>
              </w:rPr>
            </w:pPr>
            <w:r w:rsidRPr="007A3320">
              <w:rPr>
                <w:rFonts w:asciiTheme="minorHAnsi" w:hAnsiTheme="minorHAnsi" w:cstheme="minorHAnsi"/>
              </w:rPr>
              <w:t>These requirements apply only to the cloud-based hosting solution</w:t>
            </w:r>
            <w:r w:rsidR="001C2F53">
              <w:rPr>
                <w:rFonts w:asciiTheme="minorHAnsi" w:hAnsiTheme="minorHAnsi" w:cstheme="minorHAnsi"/>
              </w:rPr>
              <w:t>.</w:t>
            </w:r>
          </w:p>
        </w:tc>
      </w:tr>
    </w:tbl>
    <w:p w14:paraId="77B999DC" w14:textId="69C56EAB" w:rsidR="007A3320" w:rsidRDefault="007A3320" w:rsidP="007A3320">
      <w:pPr>
        <w:rPr>
          <w:rFonts w:cs="Calibri"/>
        </w:rPr>
      </w:pPr>
    </w:p>
    <w:p w14:paraId="3CCE5FBC" w14:textId="77777777" w:rsidR="008F2060" w:rsidRDefault="008F2060">
      <w:pPr>
        <w:spacing w:after="160" w:line="259" w:lineRule="auto"/>
        <w:rPr>
          <w:rFonts w:asciiTheme="minorHAnsi" w:hAnsiTheme="minorHAnsi" w:cstheme="minorHAnsi"/>
        </w:rPr>
      </w:pPr>
      <w:r>
        <w:rPr>
          <w:rFonts w:asciiTheme="minorHAnsi" w:hAnsiTheme="minorHAnsi" w:cstheme="minorHAnsi"/>
        </w:rPr>
        <w:br w:type="page"/>
      </w:r>
    </w:p>
    <w:p w14:paraId="56299E78" w14:textId="7D6C3F89" w:rsidR="00CF0C9A" w:rsidRPr="008F2060" w:rsidRDefault="00CF0C9A" w:rsidP="00A7058A">
      <w:pPr>
        <w:rPr>
          <w:rFonts w:asciiTheme="minorHAnsi" w:hAnsiTheme="minorHAnsi" w:cstheme="minorHAnsi"/>
          <w:b/>
        </w:rPr>
      </w:pPr>
      <w:r w:rsidRPr="008F2060">
        <w:rPr>
          <w:rFonts w:asciiTheme="minorHAnsi" w:hAnsiTheme="minorHAnsi" w:cstheme="minorHAnsi"/>
          <w:b/>
        </w:rPr>
        <w:lastRenderedPageBreak/>
        <w:t>If the Offeror is submitting both an on-premise and a cloud-based solution, provide a brief (one page or less) description of the advantages and disadvantages to each. Indicate which hosting option you feel would be in DRB’s best interest to use.</w:t>
      </w:r>
    </w:p>
    <w:p w14:paraId="158B5622" w14:textId="3D5935BE"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226F9AE8" w14:textId="2E968ACD"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6057B01D" w14:textId="1F0C39FB"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331905CF" w14:textId="6200B5CE"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504B9759" w14:textId="7EFA004E"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57EA9B68" w14:textId="5E58D459"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10D745EF" w14:textId="2DA28F02"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50550782" w14:textId="690DE083"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546AFD12" w14:textId="277B8291"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484CC526" w14:textId="44341FCA"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1EB4722F" w14:textId="0B8D3AD6"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4416DB57" w14:textId="3BE969E7"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04909FD5" w14:textId="3B506AD9"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171FD0B7" w14:textId="3A96B3B4"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4278D536" w14:textId="309843C6"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5C6CBD86" w14:textId="52AF992B"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3593D825" w14:textId="03D7CEE6"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0928FDAA" w14:textId="04980767"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5760A713" w14:textId="31F667A2"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54F282A0" w14:textId="768A069E"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13570986" w14:textId="77777777" w:rsidR="008F2060" w:rsidRDefault="008F2060" w:rsidP="008F2060">
      <w:pPr>
        <w:pBdr>
          <w:top w:val="single" w:sz="4" w:space="1" w:color="auto"/>
          <w:left w:val="single" w:sz="4" w:space="4" w:color="auto"/>
          <w:bottom w:val="single" w:sz="4" w:space="1" w:color="auto"/>
          <w:right w:val="single" w:sz="4" w:space="4" w:color="auto"/>
        </w:pBdr>
        <w:rPr>
          <w:rFonts w:asciiTheme="minorHAnsi" w:hAnsiTheme="minorHAnsi" w:cstheme="minorBidi"/>
          <w:b/>
        </w:rPr>
      </w:pPr>
    </w:p>
    <w:p w14:paraId="1F161D08" w14:textId="543B779A" w:rsidR="001B6F56" w:rsidRDefault="001B6F56" w:rsidP="001B6F56">
      <w:pPr>
        <w:rPr>
          <w:rFonts w:asciiTheme="minorHAnsi" w:hAnsiTheme="minorHAnsi" w:cstheme="minorBidi"/>
          <w:b/>
        </w:rPr>
      </w:pPr>
      <w:r>
        <w:rPr>
          <w:rFonts w:asciiTheme="minorHAnsi" w:hAnsiTheme="minorHAnsi" w:cstheme="minorBidi"/>
          <w:b/>
        </w:rPr>
        <w:lastRenderedPageBreak/>
        <w:t>For the following requirements, indicate the Degree of Customization Required in the applicable field:</w:t>
      </w:r>
    </w:p>
    <w:p w14:paraId="2E648869" w14:textId="77777777" w:rsidR="001B6F56" w:rsidRDefault="001B6F56" w:rsidP="001B6F56">
      <w:pPr>
        <w:rPr>
          <w:rFonts w:asciiTheme="minorHAnsi" w:hAnsiTheme="minorHAnsi" w:cstheme="minorBidi"/>
          <w:b/>
        </w:rPr>
      </w:pPr>
    </w:p>
    <w:p w14:paraId="61D1E914" w14:textId="77777777" w:rsidR="001B6F56" w:rsidRDefault="001B6F56" w:rsidP="001B6F56">
      <w:pPr>
        <w:pStyle w:val="BodyText"/>
        <w:numPr>
          <w:ilvl w:val="0"/>
          <w:numId w:val="13"/>
        </w:numPr>
        <w:spacing w:after="0" w:line="240" w:lineRule="auto"/>
        <w:ind w:left="1440" w:hanging="720"/>
      </w:pPr>
      <w:r w:rsidRPr="00B36B17">
        <w:rPr>
          <w:b/>
        </w:rPr>
        <w:t>Configuration</w:t>
      </w:r>
      <w:r>
        <w:t>.</w:t>
      </w:r>
      <w:r w:rsidRPr="00105A4A">
        <w:t xml:space="preserve">  Existing system functionality will be configured to deliver the requirement.  This includes </w:t>
      </w:r>
      <w:r w:rsidRPr="00105A4A">
        <w:rPr>
          <w:szCs w:val="24"/>
        </w:rPr>
        <w:t xml:space="preserve">setting of parameter values, </w:t>
      </w:r>
      <w:r w:rsidRPr="00105A4A">
        <w:t>updates to factor and value tables</w:t>
      </w:r>
      <w:r w:rsidRPr="00105A4A">
        <w:rPr>
          <w:szCs w:val="24"/>
        </w:rPr>
        <w:t>, updating rules engines, and</w:t>
      </w:r>
      <w:r w:rsidRPr="00105A4A">
        <w:t xml:space="preserve"> selection from any available configuration options within the existing software release.  Configuration changes would not be expected to have any impact on future software </w:t>
      </w:r>
      <w:r>
        <w:t>updates</w:t>
      </w:r>
      <w:r w:rsidRPr="00105A4A">
        <w:t>.</w:t>
      </w:r>
    </w:p>
    <w:p w14:paraId="4CE7824D" w14:textId="77777777" w:rsidR="001B6F56" w:rsidRPr="00105A4A" w:rsidRDefault="001B6F56" w:rsidP="001B6F56">
      <w:pPr>
        <w:pStyle w:val="BodyText"/>
        <w:spacing w:after="0"/>
        <w:ind w:left="2880"/>
      </w:pPr>
    </w:p>
    <w:p w14:paraId="687E9C3C" w14:textId="77777777" w:rsidR="001B6F56" w:rsidRDefault="001B6F56" w:rsidP="001B6F56">
      <w:pPr>
        <w:pStyle w:val="BodyText"/>
        <w:numPr>
          <w:ilvl w:val="0"/>
          <w:numId w:val="13"/>
        </w:numPr>
        <w:spacing w:after="0" w:line="240" w:lineRule="auto"/>
        <w:ind w:left="1440" w:hanging="720"/>
      </w:pPr>
      <w:r w:rsidRPr="00B36B17">
        <w:rPr>
          <w:b/>
        </w:rPr>
        <w:t>Minor Customization</w:t>
      </w:r>
      <w:r>
        <w:t>.</w:t>
      </w:r>
      <w:r w:rsidRPr="00105A4A">
        <w:t xml:space="preserve">  </w:t>
      </w:r>
      <w:r w:rsidRPr="00105A4A">
        <w:rPr>
          <w:szCs w:val="24"/>
        </w:rPr>
        <w:t>To meet the requirement, existing</w:t>
      </w:r>
      <w:r w:rsidRPr="00105A4A">
        <w:t xml:space="preserve"> functionality will be modified to incorporate unique </w:t>
      </w:r>
      <w:r>
        <w:t>DRB</w:t>
      </w:r>
      <w:r w:rsidRPr="00105A4A">
        <w:t xml:space="preserve"> customizations not within the existing software release. </w:t>
      </w:r>
      <w:r w:rsidRPr="00105A4A">
        <w:rPr>
          <w:szCs w:val="24"/>
        </w:rPr>
        <w:t>This includes customization within well-defined exit/entry points within the system, interface file format definitions, custom formulas, custom SQL or SQR code for queries or reports, and addition/modification of data fields. Minor Customizations</w:t>
      </w:r>
      <w:r w:rsidRPr="00105A4A">
        <w:t xml:space="preserve"> would not be expected to have an impact on </w:t>
      </w:r>
      <w:r>
        <w:t xml:space="preserve">future </w:t>
      </w:r>
      <w:r w:rsidRPr="00105A4A">
        <w:t>software updates.</w:t>
      </w:r>
    </w:p>
    <w:p w14:paraId="5C3CA8F3" w14:textId="77777777" w:rsidR="001B6F56" w:rsidRPr="00105A4A" w:rsidRDefault="001B6F56" w:rsidP="001B6F56">
      <w:pPr>
        <w:pStyle w:val="BodyText"/>
        <w:spacing w:after="0"/>
        <w:ind w:left="2880"/>
      </w:pPr>
    </w:p>
    <w:p w14:paraId="1E2A557C" w14:textId="77777777" w:rsidR="001B6F56" w:rsidRDefault="001B6F56" w:rsidP="001B6F56">
      <w:pPr>
        <w:pStyle w:val="BodyText"/>
        <w:numPr>
          <w:ilvl w:val="0"/>
          <w:numId w:val="13"/>
        </w:numPr>
        <w:spacing w:after="0" w:line="240" w:lineRule="auto"/>
        <w:ind w:left="1440" w:hanging="720"/>
      </w:pPr>
      <w:r w:rsidRPr="00B36B17">
        <w:rPr>
          <w:b/>
          <w:szCs w:val="24"/>
        </w:rPr>
        <w:t>Major</w:t>
      </w:r>
      <w:r w:rsidRPr="00B36B17">
        <w:rPr>
          <w:b/>
        </w:rPr>
        <w:t xml:space="preserve"> Customization</w:t>
      </w:r>
      <w:r>
        <w:t>.</w:t>
      </w:r>
      <w:r w:rsidRPr="00105A4A">
        <w:t xml:space="preserve">  Existing functionality </w:t>
      </w:r>
      <w:r w:rsidRPr="00105A4A">
        <w:rPr>
          <w:szCs w:val="24"/>
        </w:rPr>
        <w:t xml:space="preserve">to meet the requirement </w:t>
      </w:r>
      <w:r w:rsidRPr="00105A4A">
        <w:t>does not currently exist</w:t>
      </w:r>
      <w:r w:rsidRPr="00105A4A">
        <w:rPr>
          <w:szCs w:val="24"/>
        </w:rPr>
        <w:t xml:space="preserve"> within an existing module, feature, or system component. This includes</w:t>
      </w:r>
      <w:r w:rsidRPr="00105A4A">
        <w:t xml:space="preserve"> </w:t>
      </w:r>
      <w:r>
        <w:t>DRB</w:t>
      </w:r>
      <w:r>
        <w:rPr>
          <w:szCs w:val="24"/>
        </w:rPr>
        <w:t>-</w:t>
      </w:r>
      <w:r w:rsidRPr="00105A4A">
        <w:rPr>
          <w:szCs w:val="24"/>
        </w:rPr>
        <w:t xml:space="preserve">specific extensions/enhancements/customizations to existing functionality, </w:t>
      </w:r>
      <w:r>
        <w:rPr>
          <w:szCs w:val="24"/>
        </w:rPr>
        <w:t>DRB-</w:t>
      </w:r>
      <w:r w:rsidRPr="00105A4A">
        <w:rPr>
          <w:szCs w:val="24"/>
        </w:rPr>
        <w:t xml:space="preserve">specific APIs, protocols, or standards, and back-porting features from another version of the system. These are customizations that would not normally be reviewed or tested by the Contractor as part of their general </w:t>
      </w:r>
      <w:r>
        <w:rPr>
          <w:szCs w:val="24"/>
        </w:rPr>
        <w:t>S</w:t>
      </w:r>
      <w:r w:rsidRPr="00105A4A">
        <w:rPr>
          <w:szCs w:val="24"/>
        </w:rPr>
        <w:t>ystem release testing and validation.</w:t>
      </w:r>
      <w:r w:rsidRPr="00105A4A">
        <w:t xml:space="preserve"> Special care would be required to ensure compatibility with future software updates.</w:t>
      </w:r>
    </w:p>
    <w:p w14:paraId="591E3C67" w14:textId="77777777" w:rsidR="001B6F56" w:rsidRPr="00105A4A" w:rsidRDefault="001B6F56" w:rsidP="001B6F56">
      <w:pPr>
        <w:pStyle w:val="BodyText"/>
        <w:spacing w:after="0"/>
        <w:ind w:left="2880"/>
      </w:pPr>
    </w:p>
    <w:p w14:paraId="78002AC2" w14:textId="77777777" w:rsidR="001B6F56" w:rsidRPr="00105A4A" w:rsidRDefault="001B6F56" w:rsidP="001B6F56">
      <w:pPr>
        <w:pStyle w:val="BodyText"/>
        <w:numPr>
          <w:ilvl w:val="0"/>
          <w:numId w:val="13"/>
        </w:numPr>
        <w:spacing w:after="0" w:line="240" w:lineRule="auto"/>
        <w:ind w:left="1440" w:hanging="720"/>
      </w:pPr>
      <w:r w:rsidRPr="00B36B17">
        <w:rPr>
          <w:b/>
          <w:szCs w:val="24"/>
        </w:rPr>
        <w:t>Other</w:t>
      </w:r>
      <w:r w:rsidRPr="00105A4A">
        <w:rPr>
          <w:szCs w:val="24"/>
        </w:rPr>
        <w:t xml:space="preserve"> (describe in comments). Existing functionality to meet the requirement does not currently exist and would require either a new functionality be added to the </w:t>
      </w:r>
      <w:r>
        <w:rPr>
          <w:szCs w:val="24"/>
        </w:rPr>
        <w:t>S</w:t>
      </w:r>
      <w:r w:rsidRPr="00105A4A">
        <w:rPr>
          <w:szCs w:val="24"/>
        </w:rPr>
        <w:t xml:space="preserve">ystem, e.g. a new module, feature, or system component, the use of third-party technology specifically to meet </w:t>
      </w:r>
      <w:r>
        <w:rPr>
          <w:szCs w:val="24"/>
        </w:rPr>
        <w:t>DRB’</w:t>
      </w:r>
      <w:r w:rsidRPr="00105A4A">
        <w:rPr>
          <w:szCs w:val="24"/>
        </w:rPr>
        <w:t xml:space="preserve">s requirement, or the requirement will be met outside of the </w:t>
      </w:r>
      <w:r>
        <w:rPr>
          <w:szCs w:val="24"/>
        </w:rPr>
        <w:t>S</w:t>
      </w:r>
      <w:r w:rsidRPr="00105A4A">
        <w:rPr>
          <w:szCs w:val="24"/>
        </w:rPr>
        <w:t xml:space="preserve">ystem either manually or with a standalone tool. </w:t>
      </w:r>
    </w:p>
    <w:p w14:paraId="563384DD" w14:textId="77777777" w:rsidR="001B6F56" w:rsidRDefault="001B6F56" w:rsidP="007A3320">
      <w:pPr>
        <w:rPr>
          <w:rFonts w:cs="Calibri"/>
        </w:rPr>
      </w:pPr>
    </w:p>
    <w:bookmarkEnd w:id="1"/>
    <w:bookmarkEnd w:id="2"/>
    <w:p w14:paraId="15B01B4A" w14:textId="465B0078" w:rsidR="00A7058A" w:rsidRDefault="00A7058A">
      <w:pPr>
        <w:spacing w:after="160" w:line="259" w:lineRule="auto"/>
      </w:pPr>
      <w:r>
        <w:br w:type="page"/>
      </w:r>
    </w:p>
    <w:p w14:paraId="57009F30" w14:textId="0319D9EC" w:rsidR="00D641DE" w:rsidRPr="00750107" w:rsidRDefault="00776198" w:rsidP="00D641DE">
      <w:pPr>
        <w:pStyle w:val="Heading2"/>
        <w:numPr>
          <w:ilvl w:val="0"/>
          <w:numId w:val="0"/>
        </w:numPr>
        <w:rPr>
          <w:lang w:val="en-US"/>
        </w:rPr>
      </w:pPr>
      <w:r>
        <w:rPr>
          <w:lang w:val="en-US"/>
        </w:rPr>
        <w:lastRenderedPageBreak/>
        <w:t xml:space="preserve">Infrastructure A </w:t>
      </w:r>
      <w:r w:rsidR="007B1B75">
        <w:rPr>
          <w:lang w:val="en-US"/>
        </w:rPr>
        <w:t>– On-Premise Solution</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5"/>
      </w:tblGrid>
      <w:tr w:rsidR="00A7058A" w:rsidRPr="00940D83" w14:paraId="0C3F24C7" w14:textId="77777777" w:rsidTr="00DB3A39">
        <w:tc>
          <w:tcPr>
            <w:tcW w:w="14305" w:type="dxa"/>
            <w:shd w:val="clear" w:color="auto" w:fill="DBE5F1"/>
          </w:tcPr>
          <w:p w14:paraId="5EEEDA72" w14:textId="77777777" w:rsidR="00A7058A" w:rsidRPr="00940D83" w:rsidRDefault="00A7058A" w:rsidP="00DB3A39">
            <w:pPr>
              <w:rPr>
                <w:rFonts w:asciiTheme="minorHAnsi" w:hAnsiTheme="minorHAnsi" w:cstheme="minorHAnsi"/>
                <w:b/>
                <w:sz w:val="22"/>
                <w:szCs w:val="22"/>
              </w:rPr>
            </w:pPr>
            <w:r w:rsidRPr="00940D83">
              <w:rPr>
                <w:rFonts w:asciiTheme="minorHAnsi" w:hAnsiTheme="minorHAnsi" w:cstheme="minorHAnsi"/>
                <w:b/>
                <w:sz w:val="22"/>
                <w:szCs w:val="22"/>
              </w:rPr>
              <w:t xml:space="preserve">Please provide a maximum 1-page narrative description of how your </w:t>
            </w:r>
            <w:r>
              <w:rPr>
                <w:rFonts w:asciiTheme="minorHAnsi" w:hAnsiTheme="minorHAnsi" w:cstheme="minorHAnsi"/>
                <w:b/>
                <w:sz w:val="22"/>
                <w:szCs w:val="22"/>
              </w:rPr>
              <w:t xml:space="preserve">on-premise </w:t>
            </w:r>
            <w:r w:rsidRPr="00940D83">
              <w:rPr>
                <w:rFonts w:asciiTheme="minorHAnsi" w:hAnsiTheme="minorHAnsi" w:cstheme="minorHAnsi"/>
                <w:b/>
                <w:sz w:val="22"/>
                <w:szCs w:val="22"/>
              </w:rPr>
              <w:t xml:space="preserve">solution </w:t>
            </w:r>
            <w:r w:rsidRPr="00940D83">
              <w:rPr>
                <w:rFonts w:asciiTheme="minorHAnsi" w:hAnsiTheme="minorHAnsi" w:cstheme="minorHAnsi"/>
                <w:b/>
                <w:color w:val="000000"/>
                <w:sz w:val="22"/>
                <w:szCs w:val="22"/>
              </w:rPr>
              <w:t>supports the Infrastructure A Technical Requirements and meets the functional requirements listed below.  Provide information detailing what differentiates your solution from others in the industry and why it is the best option for Alaska DRB.</w:t>
            </w:r>
          </w:p>
        </w:tc>
      </w:tr>
      <w:tr w:rsidR="00A7058A" w:rsidRPr="00940D83" w14:paraId="74F96366" w14:textId="77777777" w:rsidTr="00DB3A39">
        <w:tc>
          <w:tcPr>
            <w:tcW w:w="14305" w:type="dxa"/>
            <w:shd w:val="clear" w:color="auto" w:fill="auto"/>
          </w:tcPr>
          <w:p w14:paraId="6D72A634" w14:textId="77777777" w:rsidR="00A7058A" w:rsidRPr="00940D83" w:rsidRDefault="00A7058A" w:rsidP="00DB3A39">
            <w:pPr>
              <w:jc w:val="both"/>
              <w:rPr>
                <w:rFonts w:asciiTheme="minorHAnsi" w:hAnsiTheme="minorHAnsi" w:cstheme="minorHAnsi"/>
                <w:sz w:val="22"/>
                <w:szCs w:val="22"/>
              </w:rPr>
            </w:pPr>
            <w:r w:rsidRPr="00940D83">
              <w:rPr>
                <w:rFonts w:asciiTheme="minorHAnsi" w:hAnsiTheme="minorHAnsi" w:cstheme="minorHAnsi"/>
                <w:b/>
                <w:sz w:val="22"/>
                <w:szCs w:val="22"/>
              </w:rPr>
              <w:t>Response</w:t>
            </w:r>
            <w:r w:rsidRPr="00940D83">
              <w:rPr>
                <w:rFonts w:asciiTheme="minorHAnsi" w:hAnsiTheme="minorHAnsi" w:cstheme="minorHAnsi"/>
                <w:sz w:val="22"/>
                <w:szCs w:val="22"/>
              </w:rPr>
              <w:t>:</w:t>
            </w:r>
          </w:p>
          <w:p w14:paraId="625F16C5" w14:textId="77777777" w:rsidR="00A7058A" w:rsidRPr="00940D83" w:rsidRDefault="00A7058A" w:rsidP="00DB3A39">
            <w:pPr>
              <w:jc w:val="both"/>
              <w:rPr>
                <w:rFonts w:asciiTheme="minorHAnsi" w:hAnsiTheme="minorHAnsi" w:cstheme="minorHAnsi"/>
                <w:sz w:val="22"/>
                <w:szCs w:val="22"/>
              </w:rPr>
            </w:pPr>
          </w:p>
        </w:tc>
      </w:tr>
    </w:tbl>
    <w:p w14:paraId="489A34F8" w14:textId="77777777" w:rsidR="00A7058A" w:rsidRDefault="00A7058A" w:rsidP="007B1B75"/>
    <w:tbl>
      <w:tblPr>
        <w:tblW w:w="13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1375"/>
        <w:gridCol w:w="7652"/>
        <w:gridCol w:w="1529"/>
        <w:gridCol w:w="1915"/>
      </w:tblGrid>
      <w:tr w:rsidR="00DB3A39" w:rsidRPr="00940D83" w14:paraId="2615141E" w14:textId="77777777" w:rsidTr="00DB3A39">
        <w:trPr>
          <w:trHeight w:val="818"/>
          <w:tblHeader/>
        </w:trPr>
        <w:tc>
          <w:tcPr>
            <w:tcW w:w="937" w:type="dxa"/>
            <w:shd w:val="clear" w:color="auto" w:fill="DBE5F1"/>
            <w:noWrap/>
          </w:tcPr>
          <w:p w14:paraId="3E4FDC0E" w14:textId="77777777" w:rsidR="00DB3A39" w:rsidRPr="00940D83" w:rsidRDefault="00DB3A39" w:rsidP="00515CA9">
            <w:pPr>
              <w:rPr>
                <w:rFonts w:asciiTheme="minorHAnsi" w:hAnsiTheme="minorHAnsi" w:cstheme="minorHAnsi"/>
                <w:b/>
                <w:bCs/>
                <w:sz w:val="22"/>
                <w:szCs w:val="22"/>
              </w:rPr>
            </w:pPr>
            <w:r w:rsidRPr="00940D83">
              <w:rPr>
                <w:rFonts w:asciiTheme="minorHAnsi" w:hAnsiTheme="minorHAnsi" w:cstheme="minorHAnsi"/>
                <w:b/>
                <w:bCs/>
                <w:sz w:val="22"/>
                <w:szCs w:val="22"/>
              </w:rPr>
              <w:t>ReqID</w:t>
            </w:r>
          </w:p>
        </w:tc>
        <w:tc>
          <w:tcPr>
            <w:tcW w:w="1375" w:type="dxa"/>
            <w:shd w:val="clear" w:color="auto" w:fill="DBE5F1"/>
          </w:tcPr>
          <w:p w14:paraId="18B9D7F6" w14:textId="77777777" w:rsidR="00DB3A39" w:rsidRPr="00940D83" w:rsidRDefault="00DB3A39" w:rsidP="00515CA9">
            <w:pPr>
              <w:rPr>
                <w:rFonts w:asciiTheme="minorHAnsi" w:hAnsiTheme="minorHAnsi" w:cstheme="minorHAnsi"/>
                <w:b/>
                <w:bCs/>
                <w:sz w:val="22"/>
                <w:szCs w:val="22"/>
              </w:rPr>
            </w:pPr>
            <w:r w:rsidRPr="00940D83">
              <w:rPr>
                <w:rFonts w:asciiTheme="minorHAnsi" w:hAnsiTheme="minorHAnsi" w:cstheme="minorHAnsi"/>
                <w:b/>
                <w:bCs/>
                <w:sz w:val="22"/>
                <w:szCs w:val="22"/>
              </w:rPr>
              <w:t>Sub-category</w:t>
            </w:r>
          </w:p>
        </w:tc>
        <w:tc>
          <w:tcPr>
            <w:tcW w:w="7652" w:type="dxa"/>
            <w:shd w:val="clear" w:color="auto" w:fill="DBE5F1"/>
          </w:tcPr>
          <w:p w14:paraId="2C9EA7CC" w14:textId="77777777" w:rsidR="00DB3A39" w:rsidRPr="00940D83" w:rsidRDefault="00DB3A39" w:rsidP="00515CA9">
            <w:pPr>
              <w:rPr>
                <w:rFonts w:asciiTheme="minorHAnsi" w:hAnsiTheme="minorHAnsi" w:cstheme="minorHAnsi"/>
                <w:b/>
                <w:bCs/>
                <w:sz w:val="22"/>
                <w:szCs w:val="22"/>
              </w:rPr>
            </w:pPr>
            <w:r w:rsidRPr="00940D83">
              <w:rPr>
                <w:rFonts w:asciiTheme="minorHAnsi" w:hAnsiTheme="minorHAnsi" w:cstheme="minorHAnsi"/>
                <w:b/>
                <w:bCs/>
                <w:sz w:val="22"/>
                <w:szCs w:val="22"/>
              </w:rPr>
              <w:t>Requirement Details</w:t>
            </w:r>
          </w:p>
        </w:tc>
        <w:tc>
          <w:tcPr>
            <w:tcW w:w="1529" w:type="dxa"/>
            <w:shd w:val="clear" w:color="auto" w:fill="DBE5F1"/>
          </w:tcPr>
          <w:p w14:paraId="2E959B60" w14:textId="77777777" w:rsidR="00DB3A39" w:rsidRPr="00940D83" w:rsidRDefault="00DB3A39" w:rsidP="00515CA9">
            <w:pPr>
              <w:tabs>
                <w:tab w:val="left" w:pos="953"/>
              </w:tabs>
              <w:rPr>
                <w:rFonts w:asciiTheme="minorHAnsi" w:hAnsiTheme="minorHAnsi" w:cstheme="minorHAnsi"/>
                <w:b/>
                <w:bCs/>
                <w:sz w:val="22"/>
                <w:szCs w:val="22"/>
              </w:rPr>
            </w:pPr>
            <w:r w:rsidRPr="00940D83">
              <w:rPr>
                <w:rFonts w:asciiTheme="minorHAnsi" w:hAnsiTheme="minorHAnsi" w:cstheme="minorHAnsi"/>
                <w:b/>
                <w:bCs/>
                <w:sz w:val="22"/>
                <w:szCs w:val="22"/>
              </w:rPr>
              <w:t>Degree of Customization Indicator</w:t>
            </w:r>
          </w:p>
        </w:tc>
        <w:tc>
          <w:tcPr>
            <w:tcW w:w="1915" w:type="dxa"/>
            <w:shd w:val="clear" w:color="auto" w:fill="DBE5F1"/>
          </w:tcPr>
          <w:p w14:paraId="3C766BDF" w14:textId="77777777" w:rsidR="00DB3A39" w:rsidRPr="00940D83" w:rsidRDefault="00DB3A39" w:rsidP="00515CA9">
            <w:pPr>
              <w:tabs>
                <w:tab w:val="left" w:pos="953"/>
              </w:tabs>
              <w:spacing w:after="0"/>
              <w:jc w:val="center"/>
              <w:rPr>
                <w:rFonts w:asciiTheme="minorHAnsi" w:hAnsiTheme="minorHAnsi" w:cstheme="minorHAnsi"/>
                <w:b/>
                <w:bCs/>
                <w:sz w:val="22"/>
                <w:szCs w:val="22"/>
              </w:rPr>
            </w:pPr>
            <w:r w:rsidRPr="00940D83">
              <w:rPr>
                <w:rFonts w:asciiTheme="minorHAnsi" w:hAnsiTheme="minorHAnsi" w:cstheme="minorHAnsi"/>
                <w:b/>
                <w:bCs/>
                <w:sz w:val="22"/>
                <w:szCs w:val="22"/>
              </w:rPr>
              <w:t>Meets Requirement?</w:t>
            </w:r>
          </w:p>
        </w:tc>
      </w:tr>
      <w:tr w:rsidR="00DB3A39" w:rsidRPr="00940D83" w14:paraId="43E08A83" w14:textId="77777777" w:rsidTr="00DB3A39">
        <w:tblPrEx>
          <w:tblLook w:val="04A0" w:firstRow="1" w:lastRow="0" w:firstColumn="1" w:lastColumn="0" w:noHBand="0" w:noVBand="1"/>
        </w:tblPrEx>
        <w:trPr>
          <w:trHeight w:val="438"/>
        </w:trPr>
        <w:tc>
          <w:tcPr>
            <w:tcW w:w="937" w:type="dxa"/>
            <w:shd w:val="clear" w:color="auto" w:fill="auto"/>
            <w:noWrap/>
            <w:vAlign w:val="bottom"/>
          </w:tcPr>
          <w:p w14:paraId="11B18F07"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T5.12</w:t>
            </w:r>
          </w:p>
        </w:tc>
        <w:tc>
          <w:tcPr>
            <w:tcW w:w="1375" w:type="dxa"/>
            <w:shd w:val="clear" w:color="auto" w:fill="auto"/>
            <w:vAlign w:val="bottom"/>
          </w:tcPr>
          <w:p w14:paraId="63C8C7FF"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Performance</w:t>
            </w:r>
          </w:p>
        </w:tc>
        <w:tc>
          <w:tcPr>
            <w:tcW w:w="7652" w:type="dxa"/>
            <w:shd w:val="clear" w:color="auto" w:fill="auto"/>
            <w:vAlign w:val="bottom"/>
          </w:tcPr>
          <w:p w14:paraId="28AD7447"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The System must make use of F5 Front-end load balancing of web servers.</w:t>
            </w:r>
          </w:p>
        </w:tc>
        <w:tc>
          <w:tcPr>
            <w:tcW w:w="1529" w:type="dxa"/>
          </w:tcPr>
          <w:p w14:paraId="798B5B78" w14:textId="77777777" w:rsidR="00DB3A39" w:rsidRPr="00940D83" w:rsidRDefault="00DB3A39" w:rsidP="00515CA9">
            <w:pPr>
              <w:tabs>
                <w:tab w:val="left" w:pos="953"/>
              </w:tabs>
              <w:autoSpaceDE w:val="0"/>
              <w:autoSpaceDN w:val="0"/>
              <w:adjustRightInd w:val="0"/>
              <w:spacing w:after="0"/>
              <w:jc w:val="center"/>
              <w:rPr>
                <w:rFonts w:asciiTheme="minorHAnsi" w:eastAsia="MS Gothic" w:hAnsiTheme="minorHAnsi" w:cstheme="minorHAnsi"/>
                <w:sz w:val="22"/>
                <w:szCs w:val="22"/>
              </w:rPr>
            </w:pPr>
          </w:p>
        </w:tc>
        <w:bookmarkStart w:id="3" w:name="Check1"/>
        <w:tc>
          <w:tcPr>
            <w:tcW w:w="1915" w:type="dxa"/>
          </w:tcPr>
          <w:p w14:paraId="7241081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bookmarkEnd w:id="3"/>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bookmarkStart w:id="4" w:name="Check2"/>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bookmarkEnd w:id="4"/>
            <w:r w:rsidRPr="00940D83">
              <w:rPr>
                <w:rFonts w:asciiTheme="minorHAnsi" w:eastAsia="MS Gothic" w:hAnsiTheme="minorHAnsi" w:cstheme="minorHAnsi"/>
                <w:sz w:val="22"/>
                <w:szCs w:val="22"/>
              </w:rPr>
              <w:t>No</w:t>
            </w:r>
          </w:p>
        </w:tc>
      </w:tr>
      <w:tr w:rsidR="00DB3A39" w:rsidRPr="00940D83" w14:paraId="780ECB13" w14:textId="77777777" w:rsidTr="00DB3A39">
        <w:tblPrEx>
          <w:tblLook w:val="04A0" w:firstRow="1" w:lastRow="0" w:firstColumn="1" w:lastColumn="0" w:noHBand="0" w:noVBand="1"/>
        </w:tblPrEx>
        <w:trPr>
          <w:trHeight w:val="113"/>
        </w:trPr>
        <w:tc>
          <w:tcPr>
            <w:tcW w:w="937" w:type="dxa"/>
            <w:shd w:val="clear" w:color="auto" w:fill="auto"/>
            <w:noWrap/>
            <w:vAlign w:val="bottom"/>
          </w:tcPr>
          <w:p w14:paraId="182E9EEE"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T5.13</w:t>
            </w:r>
          </w:p>
        </w:tc>
        <w:tc>
          <w:tcPr>
            <w:tcW w:w="1375" w:type="dxa"/>
            <w:shd w:val="clear" w:color="auto" w:fill="auto"/>
            <w:vAlign w:val="bottom"/>
          </w:tcPr>
          <w:p w14:paraId="4F93D40C"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Performance</w:t>
            </w:r>
          </w:p>
        </w:tc>
        <w:tc>
          <w:tcPr>
            <w:tcW w:w="7652" w:type="dxa"/>
            <w:shd w:val="clear" w:color="auto" w:fill="auto"/>
            <w:vAlign w:val="bottom"/>
          </w:tcPr>
          <w:p w14:paraId="753AA40D"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The System must make use of F5 Application server load balancing capabilities.</w:t>
            </w:r>
          </w:p>
        </w:tc>
        <w:tc>
          <w:tcPr>
            <w:tcW w:w="1529" w:type="dxa"/>
          </w:tcPr>
          <w:p w14:paraId="590AEAE2"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12E1B5F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120A1A1D" w14:textId="77777777" w:rsidTr="00DB3A39">
        <w:tblPrEx>
          <w:tblLook w:val="04A0" w:firstRow="1" w:lastRow="0" w:firstColumn="1" w:lastColumn="0" w:noHBand="0" w:noVBand="1"/>
        </w:tblPrEx>
        <w:trPr>
          <w:trHeight w:val="447"/>
        </w:trPr>
        <w:tc>
          <w:tcPr>
            <w:tcW w:w="937" w:type="dxa"/>
            <w:shd w:val="clear" w:color="auto" w:fill="auto"/>
            <w:noWrap/>
            <w:vAlign w:val="bottom"/>
          </w:tcPr>
          <w:p w14:paraId="6A918BE4"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T5.16</w:t>
            </w:r>
          </w:p>
        </w:tc>
        <w:tc>
          <w:tcPr>
            <w:tcW w:w="1375" w:type="dxa"/>
            <w:shd w:val="clear" w:color="auto" w:fill="auto"/>
            <w:vAlign w:val="bottom"/>
          </w:tcPr>
          <w:p w14:paraId="6CB08A8F"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Architecture</w:t>
            </w:r>
          </w:p>
        </w:tc>
        <w:tc>
          <w:tcPr>
            <w:tcW w:w="7652" w:type="dxa"/>
            <w:shd w:val="clear" w:color="auto" w:fill="auto"/>
          </w:tcPr>
          <w:p w14:paraId="4BC07CE5"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 xml:space="preserve">The System must be compatible with Intrusion Detection System (IDS)/Intrusion Protection System (IPS) and solutions installed and operated on both the internal and external interfaces for state firewalls and host End Point protection is installed for malware protection. Logging of all IDS/IPS solutions must be performed at the enterprise level and sent to the State’s enterprise logging solutions.  State of Alaska uses McAfee Security Platform for IPS and Cybereason for End Point Protection. </w:t>
            </w:r>
            <w:r w:rsidRPr="00940D83">
              <w:rPr>
                <w:rFonts w:asciiTheme="minorHAnsi" w:hAnsiTheme="minorHAnsi" w:cstheme="minorHAnsi"/>
                <w:sz w:val="22"/>
                <w:szCs w:val="22"/>
              </w:rPr>
              <w:t>The State Security Office plans to move to a new product for IPS by the end of the calendar year.</w:t>
            </w:r>
          </w:p>
        </w:tc>
        <w:tc>
          <w:tcPr>
            <w:tcW w:w="1529" w:type="dxa"/>
          </w:tcPr>
          <w:p w14:paraId="15E0F857"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72A3D408"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7EA8BE8E" w14:textId="77777777" w:rsidTr="00DB3A39">
        <w:tblPrEx>
          <w:tblLook w:val="04A0" w:firstRow="1" w:lastRow="0" w:firstColumn="1" w:lastColumn="0" w:noHBand="0" w:noVBand="1"/>
        </w:tblPrEx>
        <w:trPr>
          <w:trHeight w:val="321"/>
        </w:trPr>
        <w:tc>
          <w:tcPr>
            <w:tcW w:w="937" w:type="dxa"/>
            <w:shd w:val="clear" w:color="auto" w:fill="auto"/>
            <w:noWrap/>
            <w:vAlign w:val="bottom"/>
          </w:tcPr>
          <w:p w14:paraId="289890E5"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T5.17</w:t>
            </w:r>
          </w:p>
        </w:tc>
        <w:tc>
          <w:tcPr>
            <w:tcW w:w="1375" w:type="dxa"/>
            <w:shd w:val="clear" w:color="auto" w:fill="auto"/>
            <w:vAlign w:val="bottom"/>
          </w:tcPr>
          <w:p w14:paraId="7FFB6A2B"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Architecture</w:t>
            </w:r>
          </w:p>
        </w:tc>
        <w:tc>
          <w:tcPr>
            <w:tcW w:w="7652" w:type="dxa"/>
            <w:shd w:val="clear" w:color="auto" w:fill="auto"/>
          </w:tcPr>
          <w:p w14:paraId="6B24F0AD"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The architecture must be compatible with Stateful Packet Inspection (SPI) technology inspecting inbound and outbound traffic from bastion host environment and external networks and the State intranet environment.  State of Alaska uses Cisco ASA’s for SPI but may be replaced over the next two years.</w:t>
            </w:r>
          </w:p>
        </w:tc>
        <w:tc>
          <w:tcPr>
            <w:tcW w:w="1529" w:type="dxa"/>
          </w:tcPr>
          <w:p w14:paraId="2FBD4515"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0B0FF7F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60513A0B" w14:textId="77777777" w:rsidTr="00DB3A39">
        <w:tblPrEx>
          <w:tblLook w:val="04A0" w:firstRow="1" w:lastRow="0" w:firstColumn="1" w:lastColumn="0" w:noHBand="0" w:noVBand="1"/>
        </w:tblPrEx>
        <w:trPr>
          <w:trHeight w:val="321"/>
        </w:trPr>
        <w:tc>
          <w:tcPr>
            <w:tcW w:w="937" w:type="dxa"/>
            <w:shd w:val="clear" w:color="auto" w:fill="auto"/>
            <w:noWrap/>
            <w:vAlign w:val="bottom"/>
          </w:tcPr>
          <w:p w14:paraId="2AA34925"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T5.18</w:t>
            </w:r>
          </w:p>
        </w:tc>
        <w:tc>
          <w:tcPr>
            <w:tcW w:w="1375" w:type="dxa"/>
            <w:shd w:val="clear" w:color="auto" w:fill="auto"/>
            <w:vAlign w:val="bottom"/>
          </w:tcPr>
          <w:p w14:paraId="5539D826"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Architecture</w:t>
            </w:r>
          </w:p>
        </w:tc>
        <w:tc>
          <w:tcPr>
            <w:tcW w:w="7652" w:type="dxa"/>
            <w:shd w:val="clear" w:color="auto" w:fill="auto"/>
          </w:tcPr>
          <w:p w14:paraId="2725FD20"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The architecture must be compatible with firewall technology separation between bastion host, external and internal (intranet) environments.  State of Alaska uses Cisco ASA’s for separation and may be replaced over the next two years.</w:t>
            </w:r>
          </w:p>
        </w:tc>
        <w:tc>
          <w:tcPr>
            <w:tcW w:w="1529" w:type="dxa"/>
          </w:tcPr>
          <w:p w14:paraId="1A8B3DF1"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6AD3F454"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69E7EC97" w14:textId="77777777" w:rsidTr="00DB3A39">
        <w:tblPrEx>
          <w:tblLook w:val="04A0" w:firstRow="1" w:lastRow="0" w:firstColumn="1" w:lastColumn="0" w:noHBand="0" w:noVBand="1"/>
        </w:tblPrEx>
        <w:trPr>
          <w:trHeight w:val="321"/>
        </w:trPr>
        <w:tc>
          <w:tcPr>
            <w:tcW w:w="937" w:type="dxa"/>
            <w:shd w:val="clear" w:color="auto" w:fill="auto"/>
            <w:noWrap/>
            <w:vAlign w:val="bottom"/>
          </w:tcPr>
          <w:p w14:paraId="272C97D5"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lastRenderedPageBreak/>
              <w:t>T5.19</w:t>
            </w:r>
          </w:p>
        </w:tc>
        <w:tc>
          <w:tcPr>
            <w:tcW w:w="1375" w:type="dxa"/>
            <w:shd w:val="clear" w:color="auto" w:fill="auto"/>
            <w:vAlign w:val="bottom"/>
          </w:tcPr>
          <w:p w14:paraId="74C98611"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Architecture</w:t>
            </w:r>
          </w:p>
        </w:tc>
        <w:tc>
          <w:tcPr>
            <w:tcW w:w="7652" w:type="dxa"/>
            <w:shd w:val="clear" w:color="auto" w:fill="auto"/>
            <w:vAlign w:val="bottom"/>
          </w:tcPr>
          <w:p w14:paraId="72292326"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The architecture must be compatible with Forward-Proxy technology forwarding outgoing requests from a private network or intranet to the Internet.  State of Alaska uses BIGIP F5’s.</w:t>
            </w:r>
          </w:p>
        </w:tc>
        <w:tc>
          <w:tcPr>
            <w:tcW w:w="1529" w:type="dxa"/>
          </w:tcPr>
          <w:p w14:paraId="526AA5E0"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606A5266"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07EE8287" w14:textId="77777777" w:rsidTr="00DB3A39">
        <w:tblPrEx>
          <w:tblLook w:val="04A0" w:firstRow="1" w:lastRow="0" w:firstColumn="1" w:lastColumn="0" w:noHBand="0" w:noVBand="1"/>
        </w:tblPrEx>
        <w:trPr>
          <w:trHeight w:val="321"/>
        </w:trPr>
        <w:tc>
          <w:tcPr>
            <w:tcW w:w="937" w:type="dxa"/>
            <w:shd w:val="clear" w:color="auto" w:fill="auto"/>
            <w:noWrap/>
            <w:vAlign w:val="bottom"/>
          </w:tcPr>
          <w:p w14:paraId="016C5F62"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T5.20</w:t>
            </w:r>
          </w:p>
        </w:tc>
        <w:tc>
          <w:tcPr>
            <w:tcW w:w="1375" w:type="dxa"/>
            <w:shd w:val="clear" w:color="auto" w:fill="auto"/>
            <w:vAlign w:val="bottom"/>
          </w:tcPr>
          <w:p w14:paraId="3593F61D"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Policy</w:t>
            </w:r>
          </w:p>
        </w:tc>
        <w:tc>
          <w:tcPr>
            <w:tcW w:w="7652" w:type="dxa"/>
            <w:shd w:val="clear" w:color="auto" w:fill="auto"/>
            <w:vAlign w:val="bottom"/>
          </w:tcPr>
          <w:p w14:paraId="08558344"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The System must not utilize any firewall or other security appliance that adversely affects the State’s solutions or proposed solutions for the management, monitoring, auditing, logging, or reporting within the State WAN or Local Area Network (LAN) environments. The SSO must evaluate all firewall requests on a case-by-case basis for adverse effects.</w:t>
            </w:r>
          </w:p>
        </w:tc>
        <w:tc>
          <w:tcPr>
            <w:tcW w:w="1529" w:type="dxa"/>
          </w:tcPr>
          <w:p w14:paraId="43CF319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7EAE8342"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44986CCC" w14:textId="77777777" w:rsidTr="00DB3A39">
        <w:tblPrEx>
          <w:tblLook w:val="04A0" w:firstRow="1" w:lastRow="0" w:firstColumn="1" w:lastColumn="0" w:noHBand="0" w:noVBand="1"/>
        </w:tblPrEx>
        <w:trPr>
          <w:trHeight w:val="321"/>
        </w:trPr>
        <w:tc>
          <w:tcPr>
            <w:tcW w:w="937" w:type="dxa"/>
            <w:shd w:val="clear" w:color="auto" w:fill="auto"/>
            <w:noWrap/>
            <w:vAlign w:val="bottom"/>
          </w:tcPr>
          <w:p w14:paraId="641218C8"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T5.21</w:t>
            </w:r>
          </w:p>
        </w:tc>
        <w:tc>
          <w:tcPr>
            <w:tcW w:w="1375" w:type="dxa"/>
            <w:shd w:val="clear" w:color="auto" w:fill="auto"/>
            <w:vAlign w:val="bottom"/>
          </w:tcPr>
          <w:p w14:paraId="254DA326"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Policy</w:t>
            </w:r>
          </w:p>
        </w:tc>
        <w:tc>
          <w:tcPr>
            <w:tcW w:w="7652" w:type="dxa"/>
            <w:shd w:val="clear" w:color="auto" w:fill="auto"/>
            <w:vAlign w:val="bottom"/>
          </w:tcPr>
          <w:p w14:paraId="2E78B143"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The Offeror must protect and secure the operation of State networks in a manner appropriate to the sensitivity of the electronic information traversing those networks. The Offeror must not purchase or deploy firewalls or other network security solution without the approval of the State Security Office (SSO) as defined in State policy ISP-179 Firewall Use.</w:t>
            </w:r>
          </w:p>
        </w:tc>
        <w:tc>
          <w:tcPr>
            <w:tcW w:w="1529" w:type="dxa"/>
          </w:tcPr>
          <w:p w14:paraId="7CA43ACA"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437041C8"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0D253298" w14:textId="77777777" w:rsidTr="00DB3A39">
        <w:tblPrEx>
          <w:tblLook w:val="04A0" w:firstRow="1" w:lastRow="0" w:firstColumn="1" w:lastColumn="0" w:noHBand="0" w:noVBand="1"/>
        </w:tblPrEx>
        <w:trPr>
          <w:trHeight w:val="321"/>
        </w:trPr>
        <w:tc>
          <w:tcPr>
            <w:tcW w:w="937" w:type="dxa"/>
            <w:shd w:val="clear" w:color="auto" w:fill="auto"/>
            <w:noWrap/>
            <w:vAlign w:val="bottom"/>
          </w:tcPr>
          <w:p w14:paraId="2692B177"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T5.22</w:t>
            </w:r>
          </w:p>
        </w:tc>
        <w:tc>
          <w:tcPr>
            <w:tcW w:w="1375" w:type="dxa"/>
            <w:shd w:val="clear" w:color="auto" w:fill="auto"/>
            <w:vAlign w:val="bottom"/>
          </w:tcPr>
          <w:p w14:paraId="64AEF686"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Policy</w:t>
            </w:r>
          </w:p>
        </w:tc>
        <w:tc>
          <w:tcPr>
            <w:tcW w:w="7652" w:type="dxa"/>
            <w:shd w:val="clear" w:color="auto" w:fill="auto"/>
            <w:vAlign w:val="bottom"/>
          </w:tcPr>
          <w:p w14:paraId="273459C8"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The Offeror must use only State approved systems, software, and networks to remotely connect to State networks.</w:t>
            </w:r>
          </w:p>
        </w:tc>
        <w:tc>
          <w:tcPr>
            <w:tcW w:w="1529" w:type="dxa"/>
          </w:tcPr>
          <w:p w14:paraId="294D08F3"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0B5D1617"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2E9AEAE2" w14:textId="77777777" w:rsidTr="00DB3A39">
        <w:tblPrEx>
          <w:tblLook w:val="04A0" w:firstRow="1" w:lastRow="0" w:firstColumn="1" w:lastColumn="0" w:noHBand="0" w:noVBand="1"/>
        </w:tblPrEx>
        <w:trPr>
          <w:trHeight w:val="321"/>
        </w:trPr>
        <w:tc>
          <w:tcPr>
            <w:tcW w:w="937" w:type="dxa"/>
            <w:shd w:val="clear" w:color="auto" w:fill="auto"/>
            <w:noWrap/>
            <w:vAlign w:val="bottom"/>
          </w:tcPr>
          <w:p w14:paraId="6712BA92"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T5.23</w:t>
            </w:r>
          </w:p>
        </w:tc>
        <w:tc>
          <w:tcPr>
            <w:tcW w:w="1375" w:type="dxa"/>
            <w:shd w:val="clear" w:color="auto" w:fill="auto"/>
            <w:vAlign w:val="bottom"/>
          </w:tcPr>
          <w:p w14:paraId="548C6C92"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Policy</w:t>
            </w:r>
          </w:p>
        </w:tc>
        <w:tc>
          <w:tcPr>
            <w:tcW w:w="7652" w:type="dxa"/>
            <w:shd w:val="clear" w:color="auto" w:fill="auto"/>
            <w:vAlign w:val="bottom"/>
          </w:tcPr>
          <w:p w14:paraId="2A2E0EB5" w14:textId="01608FBC" w:rsidR="00DB3A39" w:rsidRPr="00940D83" w:rsidRDefault="000E522B" w:rsidP="00515CA9">
            <w:pPr>
              <w:rPr>
                <w:rFonts w:asciiTheme="minorHAnsi" w:hAnsiTheme="minorHAnsi" w:cstheme="minorHAnsi"/>
                <w:sz w:val="22"/>
                <w:szCs w:val="22"/>
              </w:rPr>
            </w:pPr>
            <w:r>
              <w:rPr>
                <w:rFonts w:asciiTheme="minorHAnsi" w:hAnsiTheme="minorHAnsi" w:cstheme="minorHAnsi"/>
                <w:color w:val="000000"/>
                <w:sz w:val="22"/>
                <w:szCs w:val="22"/>
              </w:rPr>
              <w:t>T</w:t>
            </w:r>
            <w:r w:rsidR="00DB3A39" w:rsidRPr="00940D83">
              <w:rPr>
                <w:rFonts w:asciiTheme="minorHAnsi" w:hAnsiTheme="minorHAnsi" w:cstheme="minorHAnsi"/>
                <w:color w:val="000000"/>
                <w:sz w:val="22"/>
                <w:szCs w:val="22"/>
              </w:rPr>
              <w:t>he Offeror must complete a security plan and submit it to the SSO for authorization as defined in SOA policy ISP-191 Security in Systems Development.</w:t>
            </w:r>
          </w:p>
        </w:tc>
        <w:tc>
          <w:tcPr>
            <w:tcW w:w="1529" w:type="dxa"/>
          </w:tcPr>
          <w:p w14:paraId="758609C3"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3231767A"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61D0019B" w14:textId="77777777" w:rsidTr="00DB3A39">
        <w:tblPrEx>
          <w:tblLook w:val="04A0" w:firstRow="1" w:lastRow="0" w:firstColumn="1" w:lastColumn="0" w:noHBand="0" w:noVBand="1"/>
        </w:tblPrEx>
        <w:trPr>
          <w:trHeight w:val="321"/>
        </w:trPr>
        <w:tc>
          <w:tcPr>
            <w:tcW w:w="937" w:type="dxa"/>
            <w:shd w:val="clear" w:color="auto" w:fill="auto"/>
            <w:noWrap/>
            <w:vAlign w:val="bottom"/>
          </w:tcPr>
          <w:p w14:paraId="08319B4C"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T5.24</w:t>
            </w:r>
          </w:p>
        </w:tc>
        <w:tc>
          <w:tcPr>
            <w:tcW w:w="1375" w:type="dxa"/>
            <w:shd w:val="clear" w:color="auto" w:fill="auto"/>
            <w:vAlign w:val="bottom"/>
          </w:tcPr>
          <w:p w14:paraId="721F791D"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Policy</w:t>
            </w:r>
          </w:p>
        </w:tc>
        <w:tc>
          <w:tcPr>
            <w:tcW w:w="7652" w:type="dxa"/>
            <w:shd w:val="clear" w:color="auto" w:fill="auto"/>
            <w:vAlign w:val="bottom"/>
          </w:tcPr>
          <w:p w14:paraId="3C764AD1"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Ingress/Egress points will not be established outside the State’s Enterprise DMZ environments</w:t>
            </w:r>
          </w:p>
        </w:tc>
        <w:tc>
          <w:tcPr>
            <w:tcW w:w="1529" w:type="dxa"/>
          </w:tcPr>
          <w:p w14:paraId="0A64FD8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5F5F3062"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5872737F" w14:textId="77777777" w:rsidTr="00DB3A39">
        <w:tblPrEx>
          <w:tblLook w:val="04A0" w:firstRow="1" w:lastRow="0" w:firstColumn="1" w:lastColumn="0" w:noHBand="0" w:noVBand="1"/>
        </w:tblPrEx>
        <w:trPr>
          <w:trHeight w:val="321"/>
        </w:trPr>
        <w:tc>
          <w:tcPr>
            <w:tcW w:w="937" w:type="dxa"/>
            <w:shd w:val="clear" w:color="auto" w:fill="auto"/>
            <w:noWrap/>
            <w:vAlign w:val="bottom"/>
          </w:tcPr>
          <w:p w14:paraId="03DA87A1"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T5.25</w:t>
            </w:r>
          </w:p>
        </w:tc>
        <w:tc>
          <w:tcPr>
            <w:tcW w:w="1375" w:type="dxa"/>
            <w:shd w:val="clear" w:color="auto" w:fill="auto"/>
            <w:vAlign w:val="bottom"/>
          </w:tcPr>
          <w:p w14:paraId="7191E9AD"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Policy</w:t>
            </w:r>
          </w:p>
        </w:tc>
        <w:tc>
          <w:tcPr>
            <w:tcW w:w="7652" w:type="dxa"/>
            <w:shd w:val="clear" w:color="auto" w:fill="auto"/>
            <w:vAlign w:val="bottom"/>
          </w:tcPr>
          <w:p w14:paraId="05BE88EA"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Ingress/Egress environments will consist of a multi-layer architecture that provides clear separation between the bastion host environment and the State Internal networks or services.</w:t>
            </w:r>
          </w:p>
        </w:tc>
        <w:tc>
          <w:tcPr>
            <w:tcW w:w="1529" w:type="dxa"/>
          </w:tcPr>
          <w:p w14:paraId="35703B4B"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2D9F6F02"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21F4E8A0" w14:textId="77777777" w:rsidTr="00DB3A39">
        <w:tblPrEx>
          <w:tblLook w:val="04A0" w:firstRow="1" w:lastRow="0" w:firstColumn="1" w:lastColumn="0" w:noHBand="0" w:noVBand="1"/>
        </w:tblPrEx>
        <w:trPr>
          <w:trHeight w:val="321"/>
        </w:trPr>
        <w:tc>
          <w:tcPr>
            <w:tcW w:w="937" w:type="dxa"/>
            <w:shd w:val="clear" w:color="auto" w:fill="auto"/>
            <w:noWrap/>
            <w:vAlign w:val="bottom"/>
          </w:tcPr>
          <w:p w14:paraId="39C5ABD3"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T5.26</w:t>
            </w:r>
          </w:p>
        </w:tc>
        <w:tc>
          <w:tcPr>
            <w:tcW w:w="1375" w:type="dxa"/>
            <w:shd w:val="clear" w:color="auto" w:fill="auto"/>
            <w:vAlign w:val="bottom"/>
          </w:tcPr>
          <w:p w14:paraId="6F5D8B93"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Policy</w:t>
            </w:r>
          </w:p>
        </w:tc>
        <w:tc>
          <w:tcPr>
            <w:tcW w:w="7652" w:type="dxa"/>
            <w:shd w:val="clear" w:color="auto" w:fill="auto"/>
            <w:vAlign w:val="bottom"/>
          </w:tcPr>
          <w:p w14:paraId="72C08301"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All network, system, service, application, appliances, or other devices within an Ingress/Egress environment must report to a security event correlation solution.</w:t>
            </w:r>
          </w:p>
        </w:tc>
        <w:tc>
          <w:tcPr>
            <w:tcW w:w="1529" w:type="dxa"/>
          </w:tcPr>
          <w:p w14:paraId="59D2B0C4"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02D434A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6B8D03C8" w14:textId="77777777" w:rsidTr="00DB3A39">
        <w:tblPrEx>
          <w:tblLook w:val="04A0" w:firstRow="1" w:lastRow="0" w:firstColumn="1" w:lastColumn="0" w:noHBand="0" w:noVBand="1"/>
        </w:tblPrEx>
        <w:trPr>
          <w:trHeight w:val="321"/>
        </w:trPr>
        <w:tc>
          <w:tcPr>
            <w:tcW w:w="937" w:type="dxa"/>
            <w:shd w:val="clear" w:color="auto" w:fill="auto"/>
            <w:noWrap/>
            <w:vAlign w:val="bottom"/>
          </w:tcPr>
          <w:p w14:paraId="4B8D0291"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T5.27</w:t>
            </w:r>
          </w:p>
        </w:tc>
        <w:tc>
          <w:tcPr>
            <w:tcW w:w="1375" w:type="dxa"/>
            <w:shd w:val="clear" w:color="auto" w:fill="auto"/>
            <w:vAlign w:val="bottom"/>
          </w:tcPr>
          <w:p w14:paraId="7BA8473E"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Policy</w:t>
            </w:r>
          </w:p>
        </w:tc>
        <w:tc>
          <w:tcPr>
            <w:tcW w:w="7652" w:type="dxa"/>
            <w:shd w:val="clear" w:color="auto" w:fill="auto"/>
            <w:vAlign w:val="bottom"/>
          </w:tcPr>
          <w:p w14:paraId="01C21C2C"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All ingress/egress environments will support application and user proxies.</w:t>
            </w:r>
          </w:p>
        </w:tc>
        <w:tc>
          <w:tcPr>
            <w:tcW w:w="1529" w:type="dxa"/>
          </w:tcPr>
          <w:p w14:paraId="64B26062"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2A286A91"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4F26E375" w14:textId="77777777" w:rsidTr="00DB3A39">
        <w:tblPrEx>
          <w:tblLook w:val="04A0" w:firstRow="1" w:lastRow="0" w:firstColumn="1" w:lastColumn="0" w:noHBand="0" w:noVBand="1"/>
        </w:tblPrEx>
        <w:trPr>
          <w:trHeight w:val="321"/>
        </w:trPr>
        <w:tc>
          <w:tcPr>
            <w:tcW w:w="937" w:type="dxa"/>
            <w:shd w:val="clear" w:color="auto" w:fill="auto"/>
            <w:noWrap/>
            <w:vAlign w:val="bottom"/>
          </w:tcPr>
          <w:p w14:paraId="1BD6F7F5"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lastRenderedPageBreak/>
              <w:t>T5.28</w:t>
            </w:r>
          </w:p>
        </w:tc>
        <w:tc>
          <w:tcPr>
            <w:tcW w:w="1375" w:type="dxa"/>
            <w:shd w:val="clear" w:color="auto" w:fill="auto"/>
            <w:vAlign w:val="bottom"/>
          </w:tcPr>
          <w:p w14:paraId="20F345DA"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Policy</w:t>
            </w:r>
          </w:p>
        </w:tc>
        <w:tc>
          <w:tcPr>
            <w:tcW w:w="7652" w:type="dxa"/>
            <w:shd w:val="clear" w:color="auto" w:fill="auto"/>
            <w:vAlign w:val="bottom"/>
          </w:tcPr>
          <w:p w14:paraId="2FCB797D"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All ingress/egress environments will log and report to SSO specified logging devices or solutions.</w:t>
            </w:r>
          </w:p>
        </w:tc>
        <w:tc>
          <w:tcPr>
            <w:tcW w:w="1529" w:type="dxa"/>
          </w:tcPr>
          <w:p w14:paraId="295D669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7F35D485"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7353D814" w14:textId="77777777" w:rsidTr="00DB3A39">
        <w:tblPrEx>
          <w:tblLook w:val="04A0" w:firstRow="1" w:lastRow="0" w:firstColumn="1" w:lastColumn="0" w:noHBand="0" w:noVBand="1"/>
        </w:tblPrEx>
        <w:trPr>
          <w:trHeight w:val="321"/>
        </w:trPr>
        <w:tc>
          <w:tcPr>
            <w:tcW w:w="937" w:type="dxa"/>
            <w:shd w:val="clear" w:color="auto" w:fill="auto"/>
            <w:noWrap/>
            <w:vAlign w:val="bottom"/>
          </w:tcPr>
          <w:p w14:paraId="21F0E422"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T5.29</w:t>
            </w:r>
          </w:p>
        </w:tc>
        <w:tc>
          <w:tcPr>
            <w:tcW w:w="1375" w:type="dxa"/>
            <w:shd w:val="clear" w:color="auto" w:fill="auto"/>
            <w:vAlign w:val="bottom"/>
          </w:tcPr>
          <w:p w14:paraId="316CC405"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Policy</w:t>
            </w:r>
          </w:p>
        </w:tc>
        <w:tc>
          <w:tcPr>
            <w:tcW w:w="7652" w:type="dxa"/>
            <w:shd w:val="clear" w:color="auto" w:fill="auto"/>
            <w:vAlign w:val="bottom"/>
          </w:tcPr>
          <w:p w14:paraId="34A8BB39"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The SSO will be provided read-only access to all ingress/egress environments and all devices supporting environment for the purposed of ensuring security.</w:t>
            </w:r>
          </w:p>
        </w:tc>
        <w:tc>
          <w:tcPr>
            <w:tcW w:w="1529" w:type="dxa"/>
          </w:tcPr>
          <w:p w14:paraId="0EE14CAE"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74476DFF"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124BBB04" w14:textId="77777777" w:rsidTr="00DB3A39">
        <w:tblPrEx>
          <w:tblLook w:val="04A0" w:firstRow="1" w:lastRow="0" w:firstColumn="1" w:lastColumn="0" w:noHBand="0" w:noVBand="1"/>
        </w:tblPrEx>
        <w:trPr>
          <w:trHeight w:val="321"/>
        </w:trPr>
        <w:tc>
          <w:tcPr>
            <w:tcW w:w="937" w:type="dxa"/>
            <w:shd w:val="clear" w:color="auto" w:fill="auto"/>
            <w:noWrap/>
            <w:vAlign w:val="bottom"/>
          </w:tcPr>
          <w:p w14:paraId="72956EA0"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T5.30</w:t>
            </w:r>
          </w:p>
        </w:tc>
        <w:tc>
          <w:tcPr>
            <w:tcW w:w="1375" w:type="dxa"/>
            <w:shd w:val="clear" w:color="auto" w:fill="auto"/>
            <w:vAlign w:val="bottom"/>
          </w:tcPr>
          <w:p w14:paraId="69C1D799" w14:textId="77777777" w:rsidR="00DB3A39" w:rsidRPr="00940D83" w:rsidRDefault="00DB3A39" w:rsidP="00515CA9">
            <w:pPr>
              <w:jc w:val="center"/>
              <w:rPr>
                <w:rFonts w:asciiTheme="minorHAnsi" w:hAnsiTheme="minorHAnsi" w:cstheme="minorHAnsi"/>
                <w:sz w:val="22"/>
                <w:szCs w:val="22"/>
              </w:rPr>
            </w:pPr>
            <w:r w:rsidRPr="00940D83">
              <w:rPr>
                <w:rFonts w:asciiTheme="minorHAnsi" w:hAnsiTheme="minorHAnsi" w:cstheme="minorHAnsi"/>
                <w:color w:val="000000"/>
                <w:sz w:val="22"/>
                <w:szCs w:val="22"/>
              </w:rPr>
              <w:t>Policy</w:t>
            </w:r>
          </w:p>
        </w:tc>
        <w:tc>
          <w:tcPr>
            <w:tcW w:w="7652" w:type="dxa"/>
            <w:shd w:val="clear" w:color="auto" w:fill="auto"/>
            <w:vAlign w:val="bottom"/>
          </w:tcPr>
          <w:p w14:paraId="4C7902F1" w14:textId="77777777" w:rsidR="00DB3A39" w:rsidRPr="00940D83" w:rsidRDefault="00DB3A39" w:rsidP="00515CA9">
            <w:pPr>
              <w:rPr>
                <w:rFonts w:asciiTheme="minorHAnsi" w:hAnsiTheme="minorHAnsi" w:cstheme="minorHAnsi"/>
                <w:sz w:val="22"/>
                <w:szCs w:val="22"/>
              </w:rPr>
            </w:pPr>
            <w:r w:rsidRPr="00940D83">
              <w:rPr>
                <w:rFonts w:asciiTheme="minorHAnsi" w:hAnsiTheme="minorHAnsi" w:cstheme="minorHAnsi"/>
                <w:color w:val="000000"/>
                <w:sz w:val="22"/>
                <w:szCs w:val="22"/>
              </w:rPr>
              <w:t>The Offeror must not install servers, add services, connect networks, or otherwise implement systems onto or within existing State systems or networks without the specific approval of OIT Executive Management.</w:t>
            </w:r>
          </w:p>
        </w:tc>
        <w:tc>
          <w:tcPr>
            <w:tcW w:w="1529" w:type="dxa"/>
          </w:tcPr>
          <w:p w14:paraId="1DDB943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15" w:type="dxa"/>
          </w:tcPr>
          <w:p w14:paraId="0BD1FFB7"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bl>
    <w:p w14:paraId="7E525061" w14:textId="77777777" w:rsidR="007B1B75" w:rsidRDefault="007B1B75" w:rsidP="007B1B75"/>
    <w:p w14:paraId="06C1E1D0" w14:textId="6EF9A9A3" w:rsidR="00515CA9" w:rsidRDefault="00515CA9">
      <w:pPr>
        <w:spacing w:after="160" w:line="259" w:lineRule="auto"/>
      </w:pPr>
      <w:r>
        <w:br w:type="page"/>
      </w:r>
    </w:p>
    <w:p w14:paraId="3688334A" w14:textId="39915874" w:rsidR="00515CA9" w:rsidRPr="00750107" w:rsidRDefault="00515CA9" w:rsidP="00515CA9">
      <w:pPr>
        <w:pStyle w:val="Heading2"/>
        <w:numPr>
          <w:ilvl w:val="0"/>
          <w:numId w:val="0"/>
        </w:numPr>
        <w:rPr>
          <w:lang w:val="en-US"/>
        </w:rPr>
      </w:pPr>
      <w:r>
        <w:rPr>
          <w:lang w:val="en-US"/>
        </w:rPr>
        <w:lastRenderedPageBreak/>
        <w:t>Infrastructure B – Cloud-based Hosting Solution</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5"/>
      </w:tblGrid>
      <w:tr w:rsidR="00A7058A" w:rsidRPr="00940D83" w14:paraId="6A794163" w14:textId="77777777" w:rsidTr="00DB3A39">
        <w:tc>
          <w:tcPr>
            <w:tcW w:w="14305" w:type="dxa"/>
            <w:shd w:val="clear" w:color="auto" w:fill="DBE5F1"/>
          </w:tcPr>
          <w:p w14:paraId="445420C0" w14:textId="77777777" w:rsidR="00A7058A" w:rsidRPr="00940D83" w:rsidRDefault="00A7058A" w:rsidP="00DB3A39">
            <w:pPr>
              <w:rPr>
                <w:rFonts w:asciiTheme="minorHAnsi" w:hAnsiTheme="minorHAnsi" w:cstheme="minorHAnsi"/>
                <w:b/>
                <w:sz w:val="22"/>
                <w:szCs w:val="22"/>
              </w:rPr>
            </w:pPr>
            <w:r w:rsidRPr="00940D83">
              <w:rPr>
                <w:rFonts w:asciiTheme="minorHAnsi" w:hAnsiTheme="minorHAnsi" w:cstheme="minorHAnsi"/>
                <w:b/>
                <w:sz w:val="22"/>
                <w:szCs w:val="22"/>
              </w:rPr>
              <w:t xml:space="preserve">Please provide a maximum 1-page narrative description of how your </w:t>
            </w:r>
            <w:r>
              <w:rPr>
                <w:rFonts w:asciiTheme="minorHAnsi" w:hAnsiTheme="minorHAnsi" w:cstheme="minorHAnsi"/>
                <w:b/>
                <w:sz w:val="22"/>
                <w:szCs w:val="22"/>
              </w:rPr>
              <w:t xml:space="preserve">hosted cloud-based </w:t>
            </w:r>
            <w:r w:rsidRPr="00940D83">
              <w:rPr>
                <w:rFonts w:asciiTheme="minorHAnsi" w:hAnsiTheme="minorHAnsi" w:cstheme="minorHAnsi"/>
                <w:b/>
                <w:sz w:val="22"/>
                <w:szCs w:val="22"/>
              </w:rPr>
              <w:t xml:space="preserve">solution </w:t>
            </w:r>
            <w:r w:rsidRPr="00940D83">
              <w:rPr>
                <w:rFonts w:asciiTheme="minorHAnsi" w:hAnsiTheme="minorHAnsi" w:cstheme="minorHAnsi"/>
                <w:b/>
                <w:color w:val="000000"/>
                <w:sz w:val="22"/>
                <w:szCs w:val="22"/>
              </w:rPr>
              <w:t xml:space="preserve">supports the Infrastructure </w:t>
            </w:r>
            <w:r>
              <w:rPr>
                <w:rFonts w:asciiTheme="minorHAnsi" w:hAnsiTheme="minorHAnsi" w:cstheme="minorHAnsi"/>
                <w:b/>
                <w:color w:val="000000"/>
                <w:sz w:val="22"/>
                <w:szCs w:val="22"/>
              </w:rPr>
              <w:t>B</w:t>
            </w:r>
            <w:r w:rsidRPr="00940D83">
              <w:rPr>
                <w:rFonts w:asciiTheme="minorHAnsi" w:hAnsiTheme="minorHAnsi" w:cstheme="minorHAnsi"/>
                <w:b/>
                <w:color w:val="000000"/>
                <w:sz w:val="22"/>
                <w:szCs w:val="22"/>
              </w:rPr>
              <w:t xml:space="preserve"> Technical Requirements and meets the functional requirements listed below.  Provide information detailing what differentiates your solution from others in the industry and why it is the best option for Alaska DRB.</w:t>
            </w:r>
          </w:p>
        </w:tc>
      </w:tr>
      <w:tr w:rsidR="00A7058A" w:rsidRPr="00940D83" w14:paraId="70D5F66A" w14:textId="77777777" w:rsidTr="00DB3A39">
        <w:tc>
          <w:tcPr>
            <w:tcW w:w="14305" w:type="dxa"/>
            <w:shd w:val="clear" w:color="auto" w:fill="auto"/>
          </w:tcPr>
          <w:p w14:paraId="48CE526C" w14:textId="77777777" w:rsidR="00A7058A" w:rsidRPr="00940D83" w:rsidRDefault="00A7058A" w:rsidP="00DB3A39">
            <w:pPr>
              <w:jc w:val="both"/>
              <w:rPr>
                <w:rFonts w:asciiTheme="minorHAnsi" w:hAnsiTheme="minorHAnsi" w:cstheme="minorHAnsi"/>
                <w:sz w:val="22"/>
                <w:szCs w:val="22"/>
              </w:rPr>
            </w:pPr>
            <w:r w:rsidRPr="00940D83">
              <w:rPr>
                <w:rFonts w:asciiTheme="minorHAnsi" w:hAnsiTheme="minorHAnsi" w:cstheme="minorHAnsi"/>
                <w:b/>
                <w:sz w:val="22"/>
                <w:szCs w:val="22"/>
              </w:rPr>
              <w:t>Response</w:t>
            </w:r>
            <w:r w:rsidRPr="00940D83">
              <w:rPr>
                <w:rFonts w:asciiTheme="minorHAnsi" w:hAnsiTheme="minorHAnsi" w:cstheme="minorHAnsi"/>
                <w:sz w:val="22"/>
                <w:szCs w:val="22"/>
              </w:rPr>
              <w:t>:</w:t>
            </w:r>
          </w:p>
          <w:p w14:paraId="2E3CE2CF" w14:textId="77777777" w:rsidR="00A7058A" w:rsidRPr="00940D83" w:rsidRDefault="00A7058A" w:rsidP="00DB3A39">
            <w:pPr>
              <w:jc w:val="both"/>
              <w:rPr>
                <w:rFonts w:asciiTheme="minorHAnsi" w:hAnsiTheme="minorHAnsi" w:cstheme="minorHAnsi"/>
                <w:sz w:val="22"/>
                <w:szCs w:val="22"/>
              </w:rPr>
            </w:pPr>
          </w:p>
        </w:tc>
      </w:tr>
    </w:tbl>
    <w:p w14:paraId="70F5A30E" w14:textId="08FB4E8D" w:rsidR="00515CA9" w:rsidRDefault="00515CA9" w:rsidP="00515CA9"/>
    <w:p w14:paraId="2C012E26" w14:textId="77777777" w:rsidR="00A7058A" w:rsidRDefault="00A7058A" w:rsidP="00515CA9"/>
    <w:tbl>
      <w:tblPr>
        <w:tblW w:w="13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1443"/>
        <w:gridCol w:w="7509"/>
        <w:gridCol w:w="1529"/>
        <w:gridCol w:w="1904"/>
      </w:tblGrid>
      <w:tr w:rsidR="00DB3A39" w:rsidRPr="00940D83" w14:paraId="3059AB0A" w14:textId="77777777" w:rsidTr="00DB3A39">
        <w:trPr>
          <w:trHeight w:val="818"/>
          <w:tblHeader/>
        </w:trPr>
        <w:tc>
          <w:tcPr>
            <w:tcW w:w="1023" w:type="dxa"/>
            <w:shd w:val="clear" w:color="auto" w:fill="DBE5F1"/>
            <w:noWrap/>
          </w:tcPr>
          <w:p w14:paraId="76D8BCA9" w14:textId="77777777" w:rsidR="00DB3A39" w:rsidRPr="00940D83" w:rsidRDefault="00DB3A39" w:rsidP="00515CA9">
            <w:pPr>
              <w:rPr>
                <w:rFonts w:asciiTheme="minorHAnsi" w:hAnsiTheme="minorHAnsi" w:cstheme="minorHAnsi"/>
                <w:b/>
                <w:bCs/>
                <w:sz w:val="22"/>
                <w:szCs w:val="22"/>
              </w:rPr>
            </w:pPr>
            <w:r w:rsidRPr="00940D83">
              <w:rPr>
                <w:rFonts w:asciiTheme="minorHAnsi" w:hAnsiTheme="minorHAnsi" w:cstheme="minorHAnsi"/>
                <w:b/>
                <w:bCs/>
                <w:sz w:val="22"/>
                <w:szCs w:val="22"/>
              </w:rPr>
              <w:t>ReqID</w:t>
            </w:r>
          </w:p>
        </w:tc>
        <w:tc>
          <w:tcPr>
            <w:tcW w:w="1443" w:type="dxa"/>
            <w:shd w:val="clear" w:color="auto" w:fill="DBE5F1"/>
          </w:tcPr>
          <w:p w14:paraId="73CA9807" w14:textId="77777777" w:rsidR="00DB3A39" w:rsidRPr="00940D83" w:rsidRDefault="00DB3A39" w:rsidP="00515CA9">
            <w:pPr>
              <w:rPr>
                <w:rFonts w:asciiTheme="minorHAnsi" w:hAnsiTheme="minorHAnsi" w:cstheme="minorHAnsi"/>
                <w:b/>
                <w:bCs/>
                <w:sz w:val="22"/>
                <w:szCs w:val="22"/>
              </w:rPr>
            </w:pPr>
            <w:r w:rsidRPr="00940D83">
              <w:rPr>
                <w:rFonts w:asciiTheme="minorHAnsi" w:hAnsiTheme="minorHAnsi" w:cstheme="minorHAnsi"/>
                <w:b/>
                <w:bCs/>
                <w:sz w:val="22"/>
                <w:szCs w:val="22"/>
              </w:rPr>
              <w:t>Sub-category</w:t>
            </w:r>
          </w:p>
        </w:tc>
        <w:tc>
          <w:tcPr>
            <w:tcW w:w="7509" w:type="dxa"/>
            <w:shd w:val="clear" w:color="auto" w:fill="DBE5F1"/>
          </w:tcPr>
          <w:p w14:paraId="3E372F77" w14:textId="77777777" w:rsidR="00DB3A39" w:rsidRPr="00940D83" w:rsidRDefault="00DB3A39" w:rsidP="00515CA9">
            <w:pPr>
              <w:rPr>
                <w:rFonts w:asciiTheme="minorHAnsi" w:hAnsiTheme="minorHAnsi" w:cstheme="minorHAnsi"/>
                <w:b/>
                <w:bCs/>
                <w:sz w:val="22"/>
                <w:szCs w:val="22"/>
              </w:rPr>
            </w:pPr>
            <w:r w:rsidRPr="00940D83">
              <w:rPr>
                <w:rFonts w:asciiTheme="minorHAnsi" w:hAnsiTheme="minorHAnsi" w:cstheme="minorHAnsi"/>
                <w:b/>
                <w:bCs/>
                <w:sz w:val="22"/>
                <w:szCs w:val="22"/>
              </w:rPr>
              <w:t>Requirement Details</w:t>
            </w:r>
          </w:p>
        </w:tc>
        <w:tc>
          <w:tcPr>
            <w:tcW w:w="1529" w:type="dxa"/>
            <w:shd w:val="clear" w:color="auto" w:fill="DBE5F1"/>
          </w:tcPr>
          <w:p w14:paraId="2C60F0C3" w14:textId="77777777" w:rsidR="00DB3A39" w:rsidRPr="00940D83" w:rsidRDefault="00DB3A39" w:rsidP="00515CA9">
            <w:pPr>
              <w:tabs>
                <w:tab w:val="left" w:pos="953"/>
              </w:tabs>
              <w:rPr>
                <w:rFonts w:asciiTheme="minorHAnsi" w:hAnsiTheme="minorHAnsi" w:cstheme="minorHAnsi"/>
                <w:b/>
                <w:bCs/>
                <w:sz w:val="22"/>
                <w:szCs w:val="22"/>
              </w:rPr>
            </w:pPr>
            <w:r w:rsidRPr="00940D83">
              <w:rPr>
                <w:rFonts w:asciiTheme="minorHAnsi" w:hAnsiTheme="minorHAnsi" w:cstheme="minorHAnsi"/>
                <w:b/>
                <w:bCs/>
                <w:sz w:val="22"/>
                <w:szCs w:val="22"/>
              </w:rPr>
              <w:t>Degree of Customization Indicator</w:t>
            </w:r>
          </w:p>
        </w:tc>
        <w:tc>
          <w:tcPr>
            <w:tcW w:w="1904" w:type="dxa"/>
            <w:shd w:val="clear" w:color="auto" w:fill="DBE5F1"/>
          </w:tcPr>
          <w:p w14:paraId="1E013BA3" w14:textId="77777777" w:rsidR="00DB3A39" w:rsidRPr="00940D83" w:rsidRDefault="00DB3A39" w:rsidP="00515CA9">
            <w:pPr>
              <w:tabs>
                <w:tab w:val="left" w:pos="953"/>
              </w:tabs>
              <w:spacing w:after="0"/>
              <w:jc w:val="center"/>
              <w:rPr>
                <w:rFonts w:asciiTheme="minorHAnsi" w:hAnsiTheme="minorHAnsi" w:cstheme="minorHAnsi"/>
                <w:b/>
                <w:bCs/>
                <w:sz w:val="22"/>
                <w:szCs w:val="22"/>
              </w:rPr>
            </w:pPr>
            <w:r w:rsidRPr="00940D83">
              <w:rPr>
                <w:rFonts w:asciiTheme="minorHAnsi" w:hAnsiTheme="minorHAnsi" w:cstheme="minorHAnsi"/>
                <w:b/>
                <w:bCs/>
                <w:sz w:val="22"/>
                <w:szCs w:val="22"/>
              </w:rPr>
              <w:t>Meets Requirement?</w:t>
            </w:r>
          </w:p>
        </w:tc>
      </w:tr>
      <w:tr w:rsidR="00DB3A39" w:rsidRPr="00940D83" w14:paraId="38BEB178" w14:textId="77777777" w:rsidTr="00DB3A39">
        <w:tblPrEx>
          <w:tblLook w:val="04A0" w:firstRow="1" w:lastRow="0" w:firstColumn="1" w:lastColumn="0" w:noHBand="0" w:noVBand="1"/>
        </w:tblPrEx>
        <w:trPr>
          <w:trHeight w:val="438"/>
        </w:trPr>
        <w:tc>
          <w:tcPr>
            <w:tcW w:w="1023" w:type="dxa"/>
            <w:shd w:val="clear" w:color="auto" w:fill="auto"/>
            <w:noWrap/>
            <w:vAlign w:val="bottom"/>
          </w:tcPr>
          <w:p w14:paraId="7B037BC4" w14:textId="77777777" w:rsidR="00DB3A39" w:rsidRPr="00F447B5" w:rsidRDefault="00DB3A39" w:rsidP="00515CA9">
            <w:pPr>
              <w:jc w:val="center"/>
              <w:rPr>
                <w:rFonts w:asciiTheme="minorHAnsi" w:hAnsiTheme="minorHAnsi" w:cstheme="minorHAnsi"/>
                <w:sz w:val="22"/>
                <w:szCs w:val="22"/>
              </w:rPr>
            </w:pPr>
            <w:r w:rsidRPr="00F447B5">
              <w:rPr>
                <w:rFonts w:asciiTheme="minorHAnsi" w:hAnsiTheme="minorHAnsi" w:cstheme="minorHAnsi"/>
                <w:color w:val="000000"/>
                <w:sz w:val="22"/>
                <w:szCs w:val="22"/>
              </w:rPr>
              <w:t>T5.31</w:t>
            </w:r>
          </w:p>
        </w:tc>
        <w:tc>
          <w:tcPr>
            <w:tcW w:w="1443" w:type="dxa"/>
            <w:shd w:val="clear" w:color="auto" w:fill="auto"/>
            <w:vAlign w:val="bottom"/>
          </w:tcPr>
          <w:p w14:paraId="4FB005F0" w14:textId="77777777" w:rsidR="00DB3A39" w:rsidRPr="00F447B5" w:rsidRDefault="00DB3A39" w:rsidP="00515CA9">
            <w:pPr>
              <w:jc w:val="center"/>
              <w:rPr>
                <w:rFonts w:asciiTheme="minorHAnsi" w:hAnsiTheme="minorHAnsi" w:cstheme="minorHAnsi"/>
                <w:sz w:val="22"/>
                <w:szCs w:val="22"/>
              </w:rPr>
            </w:pPr>
            <w:r w:rsidRPr="00F447B5">
              <w:rPr>
                <w:rFonts w:asciiTheme="minorHAnsi" w:hAnsiTheme="minorHAnsi" w:cstheme="minorHAnsi"/>
                <w:color w:val="000000"/>
                <w:sz w:val="22"/>
                <w:szCs w:val="22"/>
              </w:rPr>
              <w:t>Compliance</w:t>
            </w:r>
          </w:p>
        </w:tc>
        <w:tc>
          <w:tcPr>
            <w:tcW w:w="7509" w:type="dxa"/>
            <w:shd w:val="clear" w:color="auto" w:fill="auto"/>
            <w:vAlign w:val="bottom"/>
          </w:tcPr>
          <w:p w14:paraId="2EE0AC38" w14:textId="77777777" w:rsidR="00DB3A39" w:rsidRPr="00F447B5" w:rsidRDefault="00DB3A39" w:rsidP="00515CA9">
            <w:pPr>
              <w:rPr>
                <w:rFonts w:asciiTheme="minorHAnsi" w:hAnsiTheme="minorHAnsi" w:cstheme="minorHAnsi"/>
                <w:sz w:val="22"/>
                <w:szCs w:val="22"/>
              </w:rPr>
            </w:pPr>
            <w:r w:rsidRPr="00F447B5">
              <w:rPr>
                <w:rFonts w:asciiTheme="minorHAnsi" w:hAnsiTheme="minorHAnsi" w:cstheme="minorHAnsi"/>
                <w:color w:val="000000"/>
                <w:sz w:val="22"/>
                <w:szCs w:val="22"/>
              </w:rPr>
              <w:t>The Cloud Services provider will be Federal Risk and Authorization Management Program (FedRAMP) certified at the High level. DRB reserves the right to inspect the Government Cloud Services provider’s FedRAMP Readiness Assessment Report and other such FedRAMP certification supporting documentation.</w:t>
            </w:r>
          </w:p>
        </w:tc>
        <w:tc>
          <w:tcPr>
            <w:tcW w:w="1529" w:type="dxa"/>
          </w:tcPr>
          <w:p w14:paraId="17743081" w14:textId="77777777" w:rsidR="00DB3A39" w:rsidRPr="00940D83" w:rsidRDefault="00DB3A39" w:rsidP="00515CA9">
            <w:pPr>
              <w:tabs>
                <w:tab w:val="left" w:pos="953"/>
              </w:tabs>
              <w:autoSpaceDE w:val="0"/>
              <w:autoSpaceDN w:val="0"/>
              <w:adjustRightInd w:val="0"/>
              <w:spacing w:after="0"/>
              <w:jc w:val="center"/>
              <w:rPr>
                <w:rFonts w:asciiTheme="minorHAnsi" w:eastAsia="MS Gothic" w:hAnsiTheme="minorHAnsi" w:cstheme="minorHAnsi"/>
                <w:sz w:val="22"/>
                <w:szCs w:val="22"/>
              </w:rPr>
            </w:pPr>
          </w:p>
        </w:tc>
        <w:tc>
          <w:tcPr>
            <w:tcW w:w="1904" w:type="dxa"/>
          </w:tcPr>
          <w:p w14:paraId="5F757963"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4C14BC83"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06AB0EA8" w14:textId="77777777" w:rsidR="00DB3A39" w:rsidRPr="00F447B5" w:rsidRDefault="00DB3A39" w:rsidP="00515CA9">
            <w:pPr>
              <w:jc w:val="center"/>
              <w:rPr>
                <w:rFonts w:asciiTheme="minorHAnsi" w:hAnsiTheme="minorHAnsi" w:cstheme="minorHAnsi"/>
                <w:sz w:val="22"/>
                <w:szCs w:val="22"/>
              </w:rPr>
            </w:pPr>
            <w:r w:rsidRPr="00F447B5">
              <w:rPr>
                <w:rFonts w:asciiTheme="minorHAnsi" w:hAnsiTheme="minorHAnsi" w:cstheme="minorHAnsi"/>
                <w:color w:val="000000"/>
                <w:sz w:val="22"/>
                <w:szCs w:val="22"/>
              </w:rPr>
              <w:t>T5.32</w:t>
            </w:r>
          </w:p>
        </w:tc>
        <w:tc>
          <w:tcPr>
            <w:tcW w:w="1443" w:type="dxa"/>
            <w:shd w:val="clear" w:color="auto" w:fill="auto"/>
            <w:vAlign w:val="bottom"/>
          </w:tcPr>
          <w:p w14:paraId="6B5DF023" w14:textId="77777777" w:rsidR="00DB3A39" w:rsidRPr="00F447B5" w:rsidRDefault="00DB3A39" w:rsidP="00515CA9">
            <w:pPr>
              <w:jc w:val="center"/>
              <w:rPr>
                <w:rFonts w:asciiTheme="minorHAnsi" w:hAnsiTheme="minorHAnsi" w:cstheme="minorHAnsi"/>
                <w:sz w:val="22"/>
                <w:szCs w:val="22"/>
              </w:rPr>
            </w:pPr>
            <w:r w:rsidRPr="00F447B5">
              <w:rPr>
                <w:rFonts w:asciiTheme="minorHAnsi" w:hAnsiTheme="minorHAnsi" w:cstheme="minorHAnsi"/>
                <w:color w:val="000000"/>
                <w:sz w:val="22"/>
                <w:szCs w:val="22"/>
              </w:rPr>
              <w:t>Compliance</w:t>
            </w:r>
          </w:p>
        </w:tc>
        <w:tc>
          <w:tcPr>
            <w:tcW w:w="7509" w:type="dxa"/>
            <w:shd w:val="clear" w:color="auto" w:fill="auto"/>
            <w:vAlign w:val="bottom"/>
          </w:tcPr>
          <w:p w14:paraId="0DD255E5" w14:textId="77777777" w:rsidR="00DB3A39" w:rsidRPr="00F447B5" w:rsidRDefault="00DB3A39" w:rsidP="00515CA9">
            <w:pPr>
              <w:rPr>
                <w:rFonts w:asciiTheme="minorHAnsi" w:hAnsiTheme="minorHAnsi" w:cstheme="minorHAnsi"/>
                <w:sz w:val="22"/>
                <w:szCs w:val="22"/>
              </w:rPr>
            </w:pPr>
            <w:r w:rsidRPr="00F447B5">
              <w:rPr>
                <w:rFonts w:asciiTheme="minorHAnsi" w:hAnsiTheme="minorHAnsi" w:cstheme="minorHAnsi"/>
                <w:color w:val="000000"/>
                <w:sz w:val="22"/>
                <w:szCs w:val="22"/>
              </w:rPr>
              <w:t>The Cloud Services provider will support HIPAA compliance and enter into a Business Associate Agreement, as required by HIPAA.</w:t>
            </w:r>
          </w:p>
        </w:tc>
        <w:tc>
          <w:tcPr>
            <w:tcW w:w="1529" w:type="dxa"/>
          </w:tcPr>
          <w:p w14:paraId="046ADAC7"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1257C45C"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hAnsiTheme="minorHAnsi" w:cstheme="minorHAnsi"/>
                <w:sz w:val="22"/>
                <w:szCs w:val="22"/>
              </w:rPr>
            </w:r>
            <w:r w:rsidR="00EB6AA1">
              <w:rPr>
                <w:rFonts w:asciiTheme="minorHAnsi" w:hAnsiTheme="minorHAnsi" w:cstheme="minorHAnsi"/>
                <w:sz w:val="22"/>
                <w:szCs w:val="22"/>
              </w:rPr>
              <w:fldChar w:fldCharType="separate"/>
            </w:r>
            <w:r w:rsidRPr="00940D83">
              <w:rPr>
                <w:rFonts w:asciiTheme="minorHAnsi"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35B75D5B"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5290C52E" w14:textId="77777777" w:rsidR="00DB3A39" w:rsidRPr="00F447B5" w:rsidRDefault="00DB3A39" w:rsidP="00515CA9">
            <w:pPr>
              <w:jc w:val="center"/>
              <w:rPr>
                <w:rFonts w:asciiTheme="minorHAnsi" w:hAnsiTheme="minorHAnsi" w:cstheme="minorHAnsi"/>
                <w:sz w:val="22"/>
                <w:szCs w:val="22"/>
              </w:rPr>
            </w:pPr>
            <w:r w:rsidRPr="00F447B5">
              <w:rPr>
                <w:rFonts w:asciiTheme="minorHAnsi" w:hAnsiTheme="minorHAnsi" w:cstheme="minorHAnsi"/>
                <w:color w:val="000000"/>
                <w:sz w:val="22"/>
                <w:szCs w:val="22"/>
              </w:rPr>
              <w:t>T5.33</w:t>
            </w:r>
          </w:p>
        </w:tc>
        <w:tc>
          <w:tcPr>
            <w:tcW w:w="1443" w:type="dxa"/>
            <w:shd w:val="clear" w:color="auto" w:fill="auto"/>
            <w:vAlign w:val="bottom"/>
          </w:tcPr>
          <w:p w14:paraId="16E95C84" w14:textId="77777777" w:rsidR="00DB3A39" w:rsidRPr="00F447B5" w:rsidRDefault="00DB3A39" w:rsidP="00515CA9">
            <w:pPr>
              <w:jc w:val="center"/>
              <w:rPr>
                <w:rFonts w:asciiTheme="minorHAnsi" w:hAnsiTheme="minorHAnsi" w:cstheme="minorHAnsi"/>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center"/>
          </w:tcPr>
          <w:p w14:paraId="118EEF86" w14:textId="77777777" w:rsidR="00DB3A39" w:rsidRPr="00F447B5" w:rsidRDefault="00DB3A39" w:rsidP="00515CA9">
            <w:pPr>
              <w:rPr>
                <w:rFonts w:asciiTheme="minorHAnsi" w:hAnsiTheme="minorHAnsi" w:cstheme="minorHAnsi"/>
                <w:sz w:val="22"/>
                <w:szCs w:val="22"/>
              </w:rPr>
            </w:pPr>
            <w:r w:rsidRPr="00F447B5">
              <w:rPr>
                <w:rFonts w:asciiTheme="minorHAnsi" w:hAnsiTheme="minorHAnsi" w:cstheme="minorHAnsi"/>
                <w:color w:val="000000"/>
                <w:sz w:val="22"/>
                <w:szCs w:val="22"/>
              </w:rPr>
              <w:t>The Offeror and their subcontractors will implement and maintain appropriate administrative, technical, and organizational security measures to safeguard against unauthorized access, disclosure, or theft of all data within its control. Such security measures will be in accordance with recognized industry practice and not less stringent than the measures the Offeror their subcontractors apply to its own data of similar kind.</w:t>
            </w:r>
          </w:p>
        </w:tc>
        <w:tc>
          <w:tcPr>
            <w:tcW w:w="1529" w:type="dxa"/>
          </w:tcPr>
          <w:p w14:paraId="76AB246E"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1EA186A6"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21CDDE84"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568537BC" w14:textId="77777777" w:rsidR="00DB3A39" w:rsidRPr="00F447B5" w:rsidRDefault="00DB3A39" w:rsidP="00515CA9">
            <w:pPr>
              <w:jc w:val="center"/>
              <w:rPr>
                <w:rFonts w:asciiTheme="minorHAnsi" w:hAnsiTheme="minorHAnsi" w:cstheme="minorHAnsi"/>
                <w:sz w:val="22"/>
                <w:szCs w:val="22"/>
              </w:rPr>
            </w:pPr>
            <w:r w:rsidRPr="00F447B5">
              <w:rPr>
                <w:rFonts w:asciiTheme="minorHAnsi" w:hAnsiTheme="minorHAnsi" w:cstheme="minorHAnsi"/>
                <w:color w:val="000000"/>
                <w:sz w:val="22"/>
                <w:szCs w:val="22"/>
              </w:rPr>
              <w:t>T5.34</w:t>
            </w:r>
          </w:p>
        </w:tc>
        <w:tc>
          <w:tcPr>
            <w:tcW w:w="1443" w:type="dxa"/>
            <w:shd w:val="clear" w:color="auto" w:fill="auto"/>
            <w:vAlign w:val="bottom"/>
          </w:tcPr>
          <w:p w14:paraId="4FB812AB" w14:textId="77777777" w:rsidR="00DB3A39" w:rsidRPr="00F447B5" w:rsidRDefault="00DB3A39" w:rsidP="00515CA9">
            <w:pPr>
              <w:jc w:val="center"/>
              <w:rPr>
                <w:rFonts w:asciiTheme="minorHAnsi" w:hAnsiTheme="minorHAnsi" w:cstheme="minorHAnsi"/>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bottom"/>
          </w:tcPr>
          <w:p w14:paraId="63B10F1F" w14:textId="77777777" w:rsidR="00DB3A39" w:rsidRPr="00F447B5" w:rsidRDefault="00DB3A39" w:rsidP="00515CA9">
            <w:pPr>
              <w:rPr>
                <w:rFonts w:asciiTheme="minorHAnsi" w:hAnsiTheme="minorHAnsi" w:cstheme="minorHAnsi"/>
                <w:sz w:val="22"/>
                <w:szCs w:val="22"/>
              </w:rPr>
            </w:pPr>
            <w:r w:rsidRPr="00F447B5">
              <w:rPr>
                <w:rFonts w:asciiTheme="minorHAnsi" w:hAnsiTheme="minorHAnsi" w:cstheme="minorHAnsi"/>
                <w:color w:val="000000"/>
                <w:sz w:val="22"/>
                <w:szCs w:val="22"/>
              </w:rPr>
              <w:t>All data obtained by the Offeror and their subcontractors within its control in the performance of this contract will become and remain the property of DRB. This data includes, but is not limited to, all system &amp; infrastructure generated audit, security, error, performance, and activity logs.</w:t>
            </w:r>
          </w:p>
        </w:tc>
        <w:tc>
          <w:tcPr>
            <w:tcW w:w="1529" w:type="dxa"/>
          </w:tcPr>
          <w:p w14:paraId="3D42E8BB"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4AE72D9E"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5DABDB1E"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71DE38CE" w14:textId="77777777" w:rsidR="00DB3A39" w:rsidRPr="00F447B5" w:rsidRDefault="00DB3A39" w:rsidP="00515CA9">
            <w:pPr>
              <w:jc w:val="center"/>
              <w:rPr>
                <w:rFonts w:asciiTheme="minorHAnsi" w:hAnsiTheme="minorHAnsi" w:cstheme="minorHAnsi"/>
                <w:sz w:val="22"/>
                <w:szCs w:val="22"/>
              </w:rPr>
            </w:pPr>
            <w:r w:rsidRPr="00F447B5">
              <w:rPr>
                <w:rFonts w:asciiTheme="minorHAnsi" w:hAnsiTheme="minorHAnsi" w:cstheme="minorHAnsi"/>
                <w:color w:val="000000"/>
                <w:sz w:val="22"/>
                <w:szCs w:val="22"/>
              </w:rPr>
              <w:t>T5.35</w:t>
            </w:r>
          </w:p>
        </w:tc>
        <w:tc>
          <w:tcPr>
            <w:tcW w:w="1443" w:type="dxa"/>
            <w:shd w:val="clear" w:color="auto" w:fill="auto"/>
            <w:vAlign w:val="bottom"/>
          </w:tcPr>
          <w:p w14:paraId="75362248" w14:textId="77777777" w:rsidR="00DB3A39" w:rsidRPr="00F447B5" w:rsidRDefault="00DB3A39" w:rsidP="00515CA9">
            <w:pPr>
              <w:jc w:val="center"/>
              <w:rPr>
                <w:rFonts w:asciiTheme="minorHAnsi" w:hAnsiTheme="minorHAnsi" w:cstheme="minorHAnsi"/>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bottom"/>
          </w:tcPr>
          <w:p w14:paraId="38CE1047" w14:textId="77777777" w:rsidR="00DB3A39" w:rsidRPr="00F447B5" w:rsidRDefault="00DB3A39" w:rsidP="00515CA9">
            <w:pPr>
              <w:rPr>
                <w:rFonts w:asciiTheme="minorHAnsi" w:hAnsiTheme="minorHAnsi" w:cstheme="minorHAnsi"/>
                <w:sz w:val="22"/>
                <w:szCs w:val="22"/>
              </w:rPr>
            </w:pPr>
            <w:r w:rsidRPr="00F447B5">
              <w:rPr>
                <w:rFonts w:asciiTheme="minorHAnsi" w:hAnsiTheme="minorHAnsi" w:cstheme="minorHAnsi"/>
                <w:color w:val="000000"/>
                <w:sz w:val="22"/>
                <w:szCs w:val="22"/>
              </w:rPr>
              <w:t xml:space="preserve">At no time will any data or processes, which either belong to or are intended for the use of DRB or its officers, agents, or employees, be copied, disclosed, or </w:t>
            </w:r>
            <w:r w:rsidRPr="00F447B5">
              <w:rPr>
                <w:rFonts w:asciiTheme="minorHAnsi" w:hAnsiTheme="minorHAnsi" w:cstheme="minorHAnsi"/>
                <w:color w:val="000000"/>
                <w:sz w:val="22"/>
                <w:szCs w:val="22"/>
              </w:rPr>
              <w:lastRenderedPageBreak/>
              <w:t>retained by the Offeror and their subcontractors or any party related to the Offeror and their subcontractors for subsequent use in any transaction that does not include DRB.</w:t>
            </w:r>
          </w:p>
        </w:tc>
        <w:tc>
          <w:tcPr>
            <w:tcW w:w="1529" w:type="dxa"/>
          </w:tcPr>
          <w:p w14:paraId="1B770A4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40D244F2"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7EEA609F"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2501FA9F" w14:textId="77777777" w:rsidR="00DB3A39" w:rsidRPr="00F447B5" w:rsidRDefault="00DB3A39" w:rsidP="00515CA9">
            <w:pPr>
              <w:jc w:val="center"/>
              <w:rPr>
                <w:rFonts w:asciiTheme="minorHAnsi" w:hAnsiTheme="minorHAnsi" w:cstheme="minorHAnsi"/>
                <w:sz w:val="22"/>
                <w:szCs w:val="22"/>
              </w:rPr>
            </w:pPr>
            <w:r w:rsidRPr="00F447B5">
              <w:rPr>
                <w:rFonts w:asciiTheme="minorHAnsi" w:hAnsiTheme="minorHAnsi" w:cstheme="minorHAnsi"/>
                <w:color w:val="000000"/>
                <w:sz w:val="22"/>
                <w:szCs w:val="22"/>
              </w:rPr>
              <w:t>T5.36</w:t>
            </w:r>
          </w:p>
        </w:tc>
        <w:tc>
          <w:tcPr>
            <w:tcW w:w="1443" w:type="dxa"/>
            <w:shd w:val="clear" w:color="auto" w:fill="auto"/>
            <w:vAlign w:val="bottom"/>
          </w:tcPr>
          <w:p w14:paraId="57F86EBE" w14:textId="77777777" w:rsidR="00DB3A39" w:rsidRPr="00F447B5" w:rsidRDefault="00DB3A39" w:rsidP="00515CA9">
            <w:pPr>
              <w:jc w:val="center"/>
              <w:rPr>
                <w:rFonts w:asciiTheme="minorHAnsi" w:hAnsiTheme="minorHAnsi" w:cstheme="minorHAnsi"/>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bottom"/>
          </w:tcPr>
          <w:p w14:paraId="70BD45B6" w14:textId="77777777" w:rsidR="00DB3A39" w:rsidRPr="00F447B5" w:rsidRDefault="00DB3A39" w:rsidP="00515CA9">
            <w:pPr>
              <w:rPr>
                <w:rFonts w:asciiTheme="minorHAnsi" w:hAnsiTheme="minorHAnsi" w:cstheme="minorHAnsi"/>
                <w:sz w:val="22"/>
                <w:szCs w:val="22"/>
              </w:rPr>
            </w:pPr>
            <w:r w:rsidRPr="00F447B5">
              <w:rPr>
                <w:rFonts w:asciiTheme="minorHAnsi" w:hAnsiTheme="minorHAnsi" w:cstheme="minorHAnsi"/>
                <w:color w:val="000000"/>
                <w:sz w:val="22"/>
                <w:szCs w:val="22"/>
              </w:rPr>
              <w:t>The Offeror and their subcontractors will maintain and implement procedures to logically separate DRB data from the Offeror and subcontractor’s data and the data belonging to the Offeror and subcontractor’s other customers.</w:t>
            </w:r>
          </w:p>
        </w:tc>
        <w:tc>
          <w:tcPr>
            <w:tcW w:w="1529" w:type="dxa"/>
          </w:tcPr>
          <w:p w14:paraId="2F938BFD"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4A6E2766"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769D09FD"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0089BB89"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T5.37</w:t>
            </w:r>
          </w:p>
        </w:tc>
        <w:tc>
          <w:tcPr>
            <w:tcW w:w="1443" w:type="dxa"/>
            <w:shd w:val="clear" w:color="auto" w:fill="auto"/>
            <w:vAlign w:val="bottom"/>
          </w:tcPr>
          <w:p w14:paraId="3EEC2F57"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bottom"/>
          </w:tcPr>
          <w:p w14:paraId="05E0FBC5"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Offeror and their subcontractors will not store DRB Data on any portable computing device including, but not limited to, personal data assistant (PDA), cell phone, smartphone, laptop (each a “Portable Computing Device”), unless DRB Data stored on such Portable Computing Device is encrypted.</w:t>
            </w:r>
          </w:p>
        </w:tc>
        <w:tc>
          <w:tcPr>
            <w:tcW w:w="1529" w:type="dxa"/>
          </w:tcPr>
          <w:p w14:paraId="39B560D5"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7E50A37E"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2E631953"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01951A70"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T5.38</w:t>
            </w:r>
          </w:p>
        </w:tc>
        <w:tc>
          <w:tcPr>
            <w:tcW w:w="1443" w:type="dxa"/>
            <w:shd w:val="clear" w:color="auto" w:fill="auto"/>
            <w:vAlign w:val="bottom"/>
          </w:tcPr>
          <w:p w14:paraId="5023E0FA"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bottom"/>
          </w:tcPr>
          <w:p w14:paraId="0B7AA9B2"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Offeror and their subcontractors will not store DRB Data on any removable media, such as compact disc, flash drive, tape (each a “Removable Media”), unless DRB Data stored on such Removable Media is encrypted.</w:t>
            </w:r>
          </w:p>
        </w:tc>
        <w:tc>
          <w:tcPr>
            <w:tcW w:w="1529" w:type="dxa"/>
          </w:tcPr>
          <w:p w14:paraId="7AD05AF2"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263DDD64"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5F01F156"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2ACF5062"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T5.39</w:t>
            </w:r>
          </w:p>
        </w:tc>
        <w:tc>
          <w:tcPr>
            <w:tcW w:w="1443" w:type="dxa"/>
            <w:shd w:val="clear" w:color="auto" w:fill="auto"/>
            <w:vAlign w:val="bottom"/>
          </w:tcPr>
          <w:p w14:paraId="6E4B8129"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bottom"/>
          </w:tcPr>
          <w:p w14:paraId="61A6FF9F" w14:textId="09C066D3"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Offeror and their subcontractors will ensure hard drive encryption consistent with validated cryptography standards as referenced in FIPS 140-2, Security Requirements for Cryptographic Modules for all Confidential Data, Restricted Data, and Personal Data, unless the Offeror and their subcontractors present a justifiable position approved by DRB that data must be stored on an Offeror and subcontractors portable device in order to accomplish work as defined in the scope of work.</w:t>
            </w:r>
          </w:p>
        </w:tc>
        <w:tc>
          <w:tcPr>
            <w:tcW w:w="1529" w:type="dxa"/>
          </w:tcPr>
          <w:p w14:paraId="251AC0DB"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0E654B2F"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52E04260"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689450F9"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T5.40</w:t>
            </w:r>
          </w:p>
        </w:tc>
        <w:tc>
          <w:tcPr>
            <w:tcW w:w="1443" w:type="dxa"/>
            <w:shd w:val="clear" w:color="auto" w:fill="auto"/>
            <w:vAlign w:val="bottom"/>
          </w:tcPr>
          <w:p w14:paraId="1CF34D68"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bottom"/>
          </w:tcPr>
          <w:p w14:paraId="3CED464E"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DRB will own all right, title, and interest in DRB Data that is related to the Cloud Services provided by this contract. The Offeror and their subcontractors will not access DRB user accounts or DRB Data, except (1) in the course of data center operations, (2) in response to service or technical issues, (3) as required by the express terms of this contract, or (4) at DRB’s written request.</w:t>
            </w:r>
          </w:p>
        </w:tc>
        <w:tc>
          <w:tcPr>
            <w:tcW w:w="1529" w:type="dxa"/>
          </w:tcPr>
          <w:p w14:paraId="5220A2CA"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491201EA"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1BC5E0C1"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005F4AF3"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T5.41</w:t>
            </w:r>
          </w:p>
        </w:tc>
        <w:tc>
          <w:tcPr>
            <w:tcW w:w="1443" w:type="dxa"/>
            <w:shd w:val="clear" w:color="auto" w:fill="auto"/>
            <w:vAlign w:val="bottom"/>
          </w:tcPr>
          <w:p w14:paraId="62CAF93C"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bottom"/>
          </w:tcPr>
          <w:p w14:paraId="1FC84C0A"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 xml:space="preserve">DRB will have the ability to import or export data in piecemeal or in entirety at its discretion without interference from the Offeror and their subcontractors. This </w:t>
            </w:r>
            <w:r w:rsidRPr="00F447B5">
              <w:rPr>
                <w:rFonts w:asciiTheme="minorHAnsi" w:hAnsiTheme="minorHAnsi" w:cstheme="minorHAnsi"/>
                <w:color w:val="000000"/>
                <w:sz w:val="22"/>
                <w:szCs w:val="22"/>
              </w:rPr>
              <w:lastRenderedPageBreak/>
              <w:t>includes the ability for DRB to import or export data to/from other service providers.</w:t>
            </w:r>
          </w:p>
        </w:tc>
        <w:tc>
          <w:tcPr>
            <w:tcW w:w="1529" w:type="dxa"/>
          </w:tcPr>
          <w:p w14:paraId="173EA7E7"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59BBFC2B"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2B40068D"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114C0B81"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T5.42</w:t>
            </w:r>
          </w:p>
        </w:tc>
        <w:tc>
          <w:tcPr>
            <w:tcW w:w="1443" w:type="dxa"/>
            <w:shd w:val="clear" w:color="auto" w:fill="auto"/>
            <w:vAlign w:val="bottom"/>
          </w:tcPr>
          <w:p w14:paraId="2D6220F7"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bottom"/>
          </w:tcPr>
          <w:p w14:paraId="28977A0D"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Offeror will ensure that all data, including data stored in all databases, environments, and data backups, will be stored on-shore within the United States of America and that the data will be accessed only by personnel located within the United States of America. System access will be limited to DRB-assigned access and only those Offerors’ staff required performing services under this Contract. Staff with data access will sign a nondisclosure agreement and a security agreement with DRB. The Offeror will use the data only as necessary to perform services hereunder and not share or sell the data in any way.</w:t>
            </w:r>
          </w:p>
        </w:tc>
        <w:tc>
          <w:tcPr>
            <w:tcW w:w="1529" w:type="dxa"/>
          </w:tcPr>
          <w:p w14:paraId="577B7DA5"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379005EC"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12AF01B2"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52482491"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T5.43</w:t>
            </w:r>
          </w:p>
        </w:tc>
        <w:tc>
          <w:tcPr>
            <w:tcW w:w="1443" w:type="dxa"/>
            <w:shd w:val="clear" w:color="auto" w:fill="auto"/>
            <w:vAlign w:val="bottom"/>
          </w:tcPr>
          <w:p w14:paraId="34AFA43F"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bottom"/>
          </w:tcPr>
          <w:p w14:paraId="513CC8FF"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Offeror will contact DRB upon receipt of any electronic discovery, litigation holds, discovery searches, or expert testimonies related to DRB’s data under this contract, or which in any way might reasonably require access to the data of DRB. The Offeror and their subcontractors will not respond to subpoenas, service of process, or other legal requests related to DRB without first notifying DRB, unless prohibited by law from providing such notice.</w:t>
            </w:r>
          </w:p>
        </w:tc>
        <w:tc>
          <w:tcPr>
            <w:tcW w:w="1529" w:type="dxa"/>
          </w:tcPr>
          <w:p w14:paraId="7210CA9E"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093A0A6F"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3E9E581D"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5EE0B412"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T5.44</w:t>
            </w:r>
          </w:p>
        </w:tc>
        <w:tc>
          <w:tcPr>
            <w:tcW w:w="1443" w:type="dxa"/>
            <w:shd w:val="clear" w:color="auto" w:fill="auto"/>
            <w:vAlign w:val="bottom"/>
          </w:tcPr>
          <w:p w14:paraId="6D690F65"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bottom"/>
          </w:tcPr>
          <w:p w14:paraId="7280955E"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In the event of an early termination of the contract, the Offeror and their subcontractors will allow DRB to retrieve its digital content and provide for the subsequent secure disposal of DRB digital content.</w:t>
            </w:r>
          </w:p>
        </w:tc>
        <w:tc>
          <w:tcPr>
            <w:tcW w:w="1529" w:type="dxa"/>
          </w:tcPr>
          <w:p w14:paraId="76626983"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3876BF86"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34F8598D"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5BA7219B"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T5.45</w:t>
            </w:r>
          </w:p>
        </w:tc>
        <w:tc>
          <w:tcPr>
            <w:tcW w:w="1443" w:type="dxa"/>
            <w:shd w:val="clear" w:color="auto" w:fill="auto"/>
            <w:vAlign w:val="bottom"/>
          </w:tcPr>
          <w:p w14:paraId="35C125AE"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bottom"/>
          </w:tcPr>
          <w:p w14:paraId="4DCF4D0A"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During any period of suspension, the Offeror and their subcontractors will not take any action to intentionally erase any DRB digital content.</w:t>
            </w:r>
          </w:p>
        </w:tc>
        <w:tc>
          <w:tcPr>
            <w:tcW w:w="1529" w:type="dxa"/>
          </w:tcPr>
          <w:p w14:paraId="2A5818E7"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10C01BD4"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67229727"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36903F47"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T5.46</w:t>
            </w:r>
          </w:p>
        </w:tc>
        <w:tc>
          <w:tcPr>
            <w:tcW w:w="1443" w:type="dxa"/>
            <w:shd w:val="clear" w:color="auto" w:fill="auto"/>
            <w:vAlign w:val="bottom"/>
          </w:tcPr>
          <w:p w14:paraId="56D86474"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bottom"/>
          </w:tcPr>
          <w:p w14:paraId="469291ED"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 xml:space="preserve">In the event of early termination of any services or agreement in entirety, the Offeror and their subcontractors will not take any action to intentionally erase any DRB data until all data has been transferred to a new environment of DRB’s choice. After the transfer, the Offeror and their subcontractors will have no obligation to maintain or provide any DRB data and will thereafter, unless legally prohibited, delete all DRB Data in its systems or otherwise in its possession or under its control. In the event of termination for cause, the Offeror and their </w:t>
            </w:r>
            <w:r w:rsidRPr="00F447B5">
              <w:rPr>
                <w:rFonts w:asciiTheme="minorHAnsi" w:hAnsiTheme="minorHAnsi" w:cstheme="minorHAnsi"/>
                <w:color w:val="000000"/>
                <w:sz w:val="22"/>
                <w:szCs w:val="22"/>
              </w:rPr>
              <w:lastRenderedPageBreak/>
              <w:t>subcontractors will impose no fees for access and retrieval of digital content to DRB.</w:t>
            </w:r>
          </w:p>
        </w:tc>
        <w:tc>
          <w:tcPr>
            <w:tcW w:w="1529" w:type="dxa"/>
          </w:tcPr>
          <w:p w14:paraId="799FA91A"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7D2748D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55E1A8C0"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350DA9C8"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T5.47</w:t>
            </w:r>
          </w:p>
        </w:tc>
        <w:tc>
          <w:tcPr>
            <w:tcW w:w="1443" w:type="dxa"/>
            <w:shd w:val="clear" w:color="auto" w:fill="auto"/>
            <w:vAlign w:val="bottom"/>
          </w:tcPr>
          <w:p w14:paraId="683725BC"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Data protection</w:t>
            </w:r>
          </w:p>
        </w:tc>
        <w:tc>
          <w:tcPr>
            <w:tcW w:w="7509" w:type="dxa"/>
            <w:shd w:val="clear" w:color="auto" w:fill="auto"/>
            <w:vAlign w:val="bottom"/>
          </w:tcPr>
          <w:p w14:paraId="26AF9376"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After termination of the contract and the prescribed retention period, the Offeror and their subcontractors will securely dispose of all digital content in all of its forms, such as disk, CD/ DVD, backup tape, and paper. DRB’s digital content will be permanently deleted and will not be recoverable, according to NIST-approved methods. Certificates of destruction will be provided to DRB.</w:t>
            </w:r>
          </w:p>
        </w:tc>
        <w:tc>
          <w:tcPr>
            <w:tcW w:w="1529" w:type="dxa"/>
          </w:tcPr>
          <w:p w14:paraId="26A34907"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613553EE"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0CBB066A"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4D13BF0B"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T5.48</w:t>
            </w:r>
          </w:p>
        </w:tc>
        <w:tc>
          <w:tcPr>
            <w:tcW w:w="1443" w:type="dxa"/>
            <w:shd w:val="clear" w:color="auto" w:fill="auto"/>
            <w:vAlign w:val="bottom"/>
          </w:tcPr>
          <w:p w14:paraId="0994D50D"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Disaster Recovery</w:t>
            </w:r>
          </w:p>
        </w:tc>
        <w:tc>
          <w:tcPr>
            <w:tcW w:w="7509" w:type="dxa"/>
            <w:shd w:val="clear" w:color="auto" w:fill="auto"/>
            <w:vAlign w:val="bottom"/>
          </w:tcPr>
          <w:p w14:paraId="2DBE1536"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System must use, subject to DRB's approval, multiple Cloud Service provider geographically distinct regions for disaster recovery and business continuity.</w:t>
            </w:r>
          </w:p>
        </w:tc>
        <w:tc>
          <w:tcPr>
            <w:tcW w:w="1529" w:type="dxa"/>
          </w:tcPr>
          <w:p w14:paraId="76D53478"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6C4ACD83"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52BCB8DE"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7DF1D2AB"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T5.49</w:t>
            </w:r>
          </w:p>
        </w:tc>
        <w:tc>
          <w:tcPr>
            <w:tcW w:w="1443" w:type="dxa"/>
            <w:shd w:val="clear" w:color="auto" w:fill="auto"/>
            <w:vAlign w:val="bottom"/>
          </w:tcPr>
          <w:p w14:paraId="412BD2DF"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Disaster Recovery</w:t>
            </w:r>
          </w:p>
        </w:tc>
        <w:tc>
          <w:tcPr>
            <w:tcW w:w="7509" w:type="dxa"/>
            <w:shd w:val="clear" w:color="auto" w:fill="auto"/>
            <w:vAlign w:val="bottom"/>
          </w:tcPr>
          <w:p w14:paraId="49458C74"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System must use, subject to DRB's approval, multiple Cloud Service provider data sites and/or availability zones for System fault tolerance.</w:t>
            </w:r>
          </w:p>
        </w:tc>
        <w:tc>
          <w:tcPr>
            <w:tcW w:w="1529" w:type="dxa"/>
          </w:tcPr>
          <w:p w14:paraId="45C16B8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28474F5F"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7B16DCB4"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2D0CEFD2"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T5.50</w:t>
            </w:r>
          </w:p>
        </w:tc>
        <w:tc>
          <w:tcPr>
            <w:tcW w:w="1443" w:type="dxa"/>
            <w:shd w:val="clear" w:color="auto" w:fill="auto"/>
            <w:vAlign w:val="bottom"/>
          </w:tcPr>
          <w:p w14:paraId="64591697"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Disaster Recovery</w:t>
            </w:r>
          </w:p>
        </w:tc>
        <w:tc>
          <w:tcPr>
            <w:tcW w:w="7509" w:type="dxa"/>
            <w:shd w:val="clear" w:color="auto" w:fill="auto"/>
            <w:vAlign w:val="bottom"/>
          </w:tcPr>
          <w:p w14:paraId="48C48DC0"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System must provide for a Recovery Time Objective of no greater than 24 hours</w:t>
            </w:r>
          </w:p>
        </w:tc>
        <w:tc>
          <w:tcPr>
            <w:tcW w:w="1529" w:type="dxa"/>
          </w:tcPr>
          <w:p w14:paraId="174AF5E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31C8B00E"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60A92022"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371DDA81"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T5.51</w:t>
            </w:r>
          </w:p>
        </w:tc>
        <w:tc>
          <w:tcPr>
            <w:tcW w:w="1443" w:type="dxa"/>
            <w:shd w:val="clear" w:color="auto" w:fill="auto"/>
            <w:vAlign w:val="bottom"/>
          </w:tcPr>
          <w:p w14:paraId="0F545D1C"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Disaster Recovery</w:t>
            </w:r>
          </w:p>
        </w:tc>
        <w:tc>
          <w:tcPr>
            <w:tcW w:w="7509" w:type="dxa"/>
            <w:shd w:val="clear" w:color="auto" w:fill="auto"/>
            <w:vAlign w:val="bottom"/>
          </w:tcPr>
          <w:p w14:paraId="3284B145"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System must provide a Recovery Point Objective (Maximum time period of lost transactions, data changes, or work-in-process) of no greater than 8 hours</w:t>
            </w:r>
          </w:p>
        </w:tc>
        <w:tc>
          <w:tcPr>
            <w:tcW w:w="1529" w:type="dxa"/>
          </w:tcPr>
          <w:p w14:paraId="146CB563"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29774BF1"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206AE173"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5342B269"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T5.52</w:t>
            </w:r>
          </w:p>
        </w:tc>
        <w:tc>
          <w:tcPr>
            <w:tcW w:w="1443" w:type="dxa"/>
            <w:shd w:val="clear" w:color="auto" w:fill="auto"/>
            <w:vAlign w:val="bottom"/>
          </w:tcPr>
          <w:p w14:paraId="40C33BDD"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Logs</w:t>
            </w:r>
          </w:p>
        </w:tc>
        <w:tc>
          <w:tcPr>
            <w:tcW w:w="7509" w:type="dxa"/>
            <w:shd w:val="clear" w:color="auto" w:fill="auto"/>
            <w:vAlign w:val="bottom"/>
          </w:tcPr>
          <w:p w14:paraId="1CDC5F56"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Offeror and their subcontractors will provide access to system logs which include usage statistics, user access data, user access IP address, user access history, and security information.</w:t>
            </w:r>
          </w:p>
        </w:tc>
        <w:tc>
          <w:tcPr>
            <w:tcW w:w="1529" w:type="dxa"/>
          </w:tcPr>
          <w:p w14:paraId="7B49205E"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3F6BAA23"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690E7C05"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3F57BF5C"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T5.53</w:t>
            </w:r>
          </w:p>
        </w:tc>
        <w:tc>
          <w:tcPr>
            <w:tcW w:w="1443" w:type="dxa"/>
            <w:shd w:val="clear" w:color="auto" w:fill="auto"/>
            <w:vAlign w:val="bottom"/>
          </w:tcPr>
          <w:p w14:paraId="24550A4F"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Performance</w:t>
            </w:r>
          </w:p>
        </w:tc>
        <w:tc>
          <w:tcPr>
            <w:tcW w:w="7509" w:type="dxa"/>
            <w:shd w:val="clear" w:color="auto" w:fill="auto"/>
            <w:vAlign w:val="bottom"/>
          </w:tcPr>
          <w:p w14:paraId="6D794307"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If applicable, the Offeror will have a Service Level Agreement (SLA) with their subcontractors. The SLA will be designed to support the goals contained in the SLA between the Offeror and DRB.</w:t>
            </w:r>
          </w:p>
        </w:tc>
        <w:tc>
          <w:tcPr>
            <w:tcW w:w="1529" w:type="dxa"/>
          </w:tcPr>
          <w:p w14:paraId="780C9DEE"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1713AE32"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4762DC50"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6BB8AD12"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T5.54</w:t>
            </w:r>
          </w:p>
        </w:tc>
        <w:tc>
          <w:tcPr>
            <w:tcW w:w="1443" w:type="dxa"/>
            <w:shd w:val="clear" w:color="auto" w:fill="auto"/>
            <w:vAlign w:val="bottom"/>
          </w:tcPr>
          <w:p w14:paraId="26D482E7"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Performance</w:t>
            </w:r>
          </w:p>
        </w:tc>
        <w:tc>
          <w:tcPr>
            <w:tcW w:w="7509" w:type="dxa"/>
            <w:shd w:val="clear" w:color="auto" w:fill="auto"/>
            <w:vAlign w:val="bottom"/>
          </w:tcPr>
          <w:p w14:paraId="41AE9908"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System must provide a Percentage uptime guarantee of 99.99%. The intervals measured shall be every 15 minutes during guaranteed periods. The time periods used for measuring uptime shall be monthly, starting each first of month at 12:01am Alaska Time Zone</w:t>
            </w:r>
          </w:p>
        </w:tc>
        <w:tc>
          <w:tcPr>
            <w:tcW w:w="1529" w:type="dxa"/>
          </w:tcPr>
          <w:p w14:paraId="2433D847"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73FCE17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342B37D9"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36AABE8E"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lastRenderedPageBreak/>
              <w:t>T5.55</w:t>
            </w:r>
          </w:p>
        </w:tc>
        <w:tc>
          <w:tcPr>
            <w:tcW w:w="1443" w:type="dxa"/>
            <w:shd w:val="clear" w:color="auto" w:fill="auto"/>
            <w:vAlign w:val="bottom"/>
          </w:tcPr>
          <w:p w14:paraId="4F5D3117"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Performance</w:t>
            </w:r>
          </w:p>
        </w:tc>
        <w:tc>
          <w:tcPr>
            <w:tcW w:w="7509" w:type="dxa"/>
            <w:shd w:val="clear" w:color="auto" w:fill="auto"/>
            <w:vAlign w:val="bottom"/>
          </w:tcPr>
          <w:p w14:paraId="45312196"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System must provide a Maximum response time (for query &amp; update functions), percentage of 98 percent within 2 seconds. The intervals measured shall be every 60 minutes during guaranteed periods. The time periods used for measuring system response time shall be monthly, starting each first of month at 12:01am Alaska Time Zone</w:t>
            </w:r>
          </w:p>
        </w:tc>
        <w:tc>
          <w:tcPr>
            <w:tcW w:w="1529" w:type="dxa"/>
          </w:tcPr>
          <w:p w14:paraId="6E1792E2"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196AE04A"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2B33787B"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790A45D0"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T5.56</w:t>
            </w:r>
          </w:p>
        </w:tc>
        <w:tc>
          <w:tcPr>
            <w:tcW w:w="1443" w:type="dxa"/>
            <w:shd w:val="clear" w:color="auto" w:fill="auto"/>
            <w:vAlign w:val="bottom"/>
          </w:tcPr>
          <w:p w14:paraId="1A252F6E"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Policy</w:t>
            </w:r>
          </w:p>
        </w:tc>
        <w:tc>
          <w:tcPr>
            <w:tcW w:w="7509" w:type="dxa"/>
            <w:shd w:val="clear" w:color="auto" w:fill="auto"/>
            <w:vAlign w:val="bottom"/>
          </w:tcPr>
          <w:p w14:paraId="1F9953F9"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Offeror and their subcontractors must provide annually a SOC-2, Type 2 audit report prepared by an independent certified public accounting firm under Statement on Standards for Attestation Engagements No. 18 (“SSAE 18 Report”) for each facility from which Government Cloud Services are provided.</w:t>
            </w:r>
          </w:p>
        </w:tc>
        <w:tc>
          <w:tcPr>
            <w:tcW w:w="1529" w:type="dxa"/>
          </w:tcPr>
          <w:p w14:paraId="5923313A"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3624573C"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1929A556"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70A1DECC"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T5.57</w:t>
            </w:r>
          </w:p>
        </w:tc>
        <w:tc>
          <w:tcPr>
            <w:tcW w:w="1443" w:type="dxa"/>
            <w:shd w:val="clear" w:color="auto" w:fill="auto"/>
            <w:vAlign w:val="bottom"/>
          </w:tcPr>
          <w:p w14:paraId="0CED2954"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Policy</w:t>
            </w:r>
          </w:p>
        </w:tc>
        <w:tc>
          <w:tcPr>
            <w:tcW w:w="7509" w:type="dxa"/>
            <w:shd w:val="clear" w:color="auto" w:fill="auto"/>
            <w:vAlign w:val="bottom"/>
          </w:tcPr>
          <w:p w14:paraId="015740AE"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Cloud Services provider and any implementation subcontractors responsible for infrastructure will be a distinct entity from the Offeror.</w:t>
            </w:r>
          </w:p>
        </w:tc>
        <w:tc>
          <w:tcPr>
            <w:tcW w:w="1529" w:type="dxa"/>
          </w:tcPr>
          <w:p w14:paraId="6F659680"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274B91EB"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3B5C06BC"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6DB89A39"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T5.58</w:t>
            </w:r>
          </w:p>
        </w:tc>
        <w:tc>
          <w:tcPr>
            <w:tcW w:w="1443" w:type="dxa"/>
            <w:shd w:val="clear" w:color="auto" w:fill="auto"/>
            <w:vAlign w:val="bottom"/>
          </w:tcPr>
          <w:p w14:paraId="5E016F92"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Policy</w:t>
            </w:r>
          </w:p>
        </w:tc>
        <w:tc>
          <w:tcPr>
            <w:tcW w:w="7509" w:type="dxa"/>
            <w:shd w:val="clear" w:color="auto" w:fill="auto"/>
            <w:vAlign w:val="bottom"/>
          </w:tcPr>
          <w:p w14:paraId="78221F68"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Cloud Services provider and any implementation subcontractors responsible for infrastructure must be approved by the State OIT.</w:t>
            </w:r>
          </w:p>
        </w:tc>
        <w:tc>
          <w:tcPr>
            <w:tcW w:w="1529" w:type="dxa"/>
          </w:tcPr>
          <w:p w14:paraId="590C59F3"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49E39871"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71894C2F"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547B3269"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T5.59</w:t>
            </w:r>
          </w:p>
        </w:tc>
        <w:tc>
          <w:tcPr>
            <w:tcW w:w="1443" w:type="dxa"/>
            <w:shd w:val="clear" w:color="auto" w:fill="auto"/>
            <w:vAlign w:val="bottom"/>
          </w:tcPr>
          <w:p w14:paraId="1549D75D"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Policy</w:t>
            </w:r>
          </w:p>
        </w:tc>
        <w:tc>
          <w:tcPr>
            <w:tcW w:w="7509" w:type="dxa"/>
            <w:shd w:val="clear" w:color="auto" w:fill="auto"/>
            <w:vAlign w:val="bottom"/>
          </w:tcPr>
          <w:p w14:paraId="4CD7CFDE"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Offeror will ensure that the Cloud Services will provide for sustainable and cost-effective operation of the System. The Offeror will, as applicable,  will, upon request by DRB, promptly make available copies of invoices from a Cloud Services provider and any Offeror subcontractors issued to the Offeror, and all supporting materials submitted in support of same.</w:t>
            </w:r>
          </w:p>
        </w:tc>
        <w:tc>
          <w:tcPr>
            <w:tcW w:w="1529" w:type="dxa"/>
          </w:tcPr>
          <w:p w14:paraId="70509AC8"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5F4EEA8F"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3D2D2CA0"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3B3C97EB"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T5.60</w:t>
            </w:r>
          </w:p>
        </w:tc>
        <w:tc>
          <w:tcPr>
            <w:tcW w:w="1443" w:type="dxa"/>
            <w:shd w:val="clear" w:color="auto" w:fill="auto"/>
            <w:vAlign w:val="bottom"/>
          </w:tcPr>
          <w:p w14:paraId="1E9CDB21"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Policy</w:t>
            </w:r>
          </w:p>
        </w:tc>
        <w:tc>
          <w:tcPr>
            <w:tcW w:w="7509" w:type="dxa"/>
            <w:shd w:val="clear" w:color="auto" w:fill="auto"/>
            <w:vAlign w:val="bottom"/>
          </w:tcPr>
          <w:p w14:paraId="028F42C8"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Offeror will require that the Cloud Services provider and any Offeror subcontractors provide that, in the event the Offeror’s services are terminated, prior to the expiration of the term set forth in this Contract, DRB will have the right to assume all of the Offeror’s rights in the Government Cloud provider and any (Sub)contractor managed environments.</w:t>
            </w:r>
          </w:p>
        </w:tc>
        <w:tc>
          <w:tcPr>
            <w:tcW w:w="1529" w:type="dxa"/>
          </w:tcPr>
          <w:p w14:paraId="50529A6D"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0BFB27A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5F8636F8"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0915D2BD"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T5.61</w:t>
            </w:r>
          </w:p>
        </w:tc>
        <w:tc>
          <w:tcPr>
            <w:tcW w:w="1443" w:type="dxa"/>
            <w:shd w:val="clear" w:color="auto" w:fill="auto"/>
            <w:vAlign w:val="bottom"/>
          </w:tcPr>
          <w:p w14:paraId="2542639F"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Policy</w:t>
            </w:r>
          </w:p>
        </w:tc>
        <w:tc>
          <w:tcPr>
            <w:tcW w:w="7509" w:type="dxa"/>
            <w:shd w:val="clear" w:color="auto" w:fill="auto"/>
            <w:vAlign w:val="bottom"/>
          </w:tcPr>
          <w:p w14:paraId="7EF47EC2"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 xml:space="preserve">The Offeror and their subcontractors will include a calendar of scheduled maintenance, which will be continuously available to DRB, with all scheduled activities occurring within the Maintenance and Support periods set forth herein. The Offeror will require that any cloud hosted infrastructure subcontractors provide for the underlying cloud infrastructure, including network, servers, </w:t>
            </w:r>
            <w:r w:rsidRPr="00F447B5">
              <w:rPr>
                <w:rFonts w:asciiTheme="minorHAnsi" w:hAnsiTheme="minorHAnsi" w:cstheme="minorHAnsi"/>
                <w:color w:val="000000"/>
                <w:sz w:val="22"/>
                <w:szCs w:val="22"/>
              </w:rPr>
              <w:lastRenderedPageBreak/>
              <w:t>operating systems and storage maintenance, upgrades, and enhancements over time (“Infrastructure Maintenance”), including through the system development and testing, Warranty Period, and any optional Maintenance and Support periods DRB elects.  The Offeror will further require that any cloud hosted infrastructure subcontractors provide that major upgrades to the System’s Software and Equipment must be scheduled after advanced prior notice that allows DRB an opportunity to assess the impact and make any needed changes to accommodate the new infrastructure.</w:t>
            </w:r>
          </w:p>
        </w:tc>
        <w:tc>
          <w:tcPr>
            <w:tcW w:w="1529" w:type="dxa"/>
          </w:tcPr>
          <w:p w14:paraId="696E9913"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52F36C15"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66E9D89F"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3AF7C407"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T5.62</w:t>
            </w:r>
          </w:p>
        </w:tc>
        <w:tc>
          <w:tcPr>
            <w:tcW w:w="1443" w:type="dxa"/>
            <w:shd w:val="clear" w:color="auto" w:fill="auto"/>
            <w:vAlign w:val="bottom"/>
          </w:tcPr>
          <w:p w14:paraId="4E2804A7"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Policy</w:t>
            </w:r>
          </w:p>
        </w:tc>
        <w:tc>
          <w:tcPr>
            <w:tcW w:w="7509" w:type="dxa"/>
            <w:shd w:val="clear" w:color="auto" w:fill="auto"/>
            <w:vAlign w:val="bottom"/>
          </w:tcPr>
          <w:p w14:paraId="704758C6"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State SSO will be allowed to scan for vulnerabilities against systems in which DRB has the primary responsibility for system and data confidentiality, integrity, and availability.</w:t>
            </w:r>
          </w:p>
        </w:tc>
        <w:tc>
          <w:tcPr>
            <w:tcW w:w="1529" w:type="dxa"/>
          </w:tcPr>
          <w:p w14:paraId="4BE574C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3CBE2DA5"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07B99D80"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3428491E"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T5.63</w:t>
            </w:r>
          </w:p>
        </w:tc>
        <w:tc>
          <w:tcPr>
            <w:tcW w:w="1443" w:type="dxa"/>
            <w:shd w:val="clear" w:color="auto" w:fill="auto"/>
            <w:vAlign w:val="bottom"/>
          </w:tcPr>
          <w:p w14:paraId="0889D952"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Policy</w:t>
            </w:r>
          </w:p>
        </w:tc>
        <w:tc>
          <w:tcPr>
            <w:tcW w:w="7509" w:type="dxa"/>
            <w:shd w:val="clear" w:color="auto" w:fill="auto"/>
            <w:vAlign w:val="bottom"/>
          </w:tcPr>
          <w:p w14:paraId="2B62D4F7"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Offeror and their subcontractors will allow the State SSO, or its representative, to conduct forensic investigations for both criminal and non-criminal purposes. The Offeror and their subcontractors will ensure that there is no interference with the investigation and will ensure the integrity of the data is maintained throughout the investigation.</w:t>
            </w:r>
          </w:p>
        </w:tc>
        <w:tc>
          <w:tcPr>
            <w:tcW w:w="1529" w:type="dxa"/>
          </w:tcPr>
          <w:p w14:paraId="124ABC55"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5827BE3A"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3FDE0410"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76DBF696"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T5.64</w:t>
            </w:r>
          </w:p>
        </w:tc>
        <w:tc>
          <w:tcPr>
            <w:tcW w:w="1443" w:type="dxa"/>
            <w:shd w:val="clear" w:color="auto" w:fill="auto"/>
            <w:vAlign w:val="bottom"/>
          </w:tcPr>
          <w:p w14:paraId="6F8FD672"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Policy</w:t>
            </w:r>
          </w:p>
        </w:tc>
        <w:tc>
          <w:tcPr>
            <w:tcW w:w="7509" w:type="dxa"/>
            <w:shd w:val="clear" w:color="auto" w:fill="auto"/>
            <w:vAlign w:val="bottom"/>
          </w:tcPr>
          <w:p w14:paraId="7C22BA4A"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Upon DRB’s request, the Offeror and their subcontractors will promptly provide DRB with such assistance and information as is required by DRB in order to comply with any legal obligations to preserve or collect DRB data or information concerning DRB’s use of the Cloud Services or to respond to or otherwise address any inquiry, access request, complaint, enforcement notice, claim, or similar action raised in relation to or made by any or all subjects of DRB data.</w:t>
            </w:r>
          </w:p>
        </w:tc>
        <w:tc>
          <w:tcPr>
            <w:tcW w:w="1529" w:type="dxa"/>
          </w:tcPr>
          <w:p w14:paraId="63556AD4"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5EF032E9"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1F5F8B6F"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434EB779"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T5.65</w:t>
            </w:r>
          </w:p>
        </w:tc>
        <w:tc>
          <w:tcPr>
            <w:tcW w:w="1443" w:type="dxa"/>
            <w:shd w:val="clear" w:color="auto" w:fill="auto"/>
            <w:vAlign w:val="bottom"/>
          </w:tcPr>
          <w:p w14:paraId="3DE178BF"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Policy</w:t>
            </w:r>
          </w:p>
        </w:tc>
        <w:tc>
          <w:tcPr>
            <w:tcW w:w="7509" w:type="dxa"/>
            <w:shd w:val="clear" w:color="auto" w:fill="auto"/>
            <w:vAlign w:val="bottom"/>
          </w:tcPr>
          <w:p w14:paraId="0DE1FE6C"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Offeror and their subcontractors will allow DRB to audit conformance to the contract terms. DRB may perform this audit or contract with a third party at its discretion and at DRB’s expense.</w:t>
            </w:r>
          </w:p>
        </w:tc>
        <w:tc>
          <w:tcPr>
            <w:tcW w:w="1529" w:type="dxa"/>
          </w:tcPr>
          <w:p w14:paraId="004812DC"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68083ED6"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045A45" w:rsidRPr="00940D83" w14:paraId="097B5782"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28BDEEC1" w14:textId="0A3BD48F" w:rsidR="00045A45" w:rsidRPr="00F447B5" w:rsidRDefault="00045A45" w:rsidP="00045A45">
            <w:pPr>
              <w:jc w:val="center"/>
              <w:rPr>
                <w:rFonts w:asciiTheme="minorHAnsi" w:hAnsiTheme="minorHAnsi" w:cstheme="minorHAnsi"/>
                <w:color w:val="000000"/>
                <w:sz w:val="22"/>
                <w:szCs w:val="22"/>
              </w:rPr>
            </w:pPr>
            <w:r>
              <w:rPr>
                <w:rFonts w:asciiTheme="minorHAnsi" w:hAnsiTheme="minorHAnsi" w:cstheme="minorHAnsi"/>
                <w:color w:val="000000"/>
                <w:sz w:val="22"/>
                <w:szCs w:val="22"/>
              </w:rPr>
              <w:t>T5.66</w:t>
            </w:r>
          </w:p>
        </w:tc>
        <w:tc>
          <w:tcPr>
            <w:tcW w:w="1443" w:type="dxa"/>
            <w:shd w:val="clear" w:color="auto" w:fill="auto"/>
            <w:vAlign w:val="bottom"/>
          </w:tcPr>
          <w:p w14:paraId="197D2015" w14:textId="26F354CE" w:rsidR="00045A45" w:rsidRPr="00F447B5" w:rsidRDefault="00045A45" w:rsidP="00045A45">
            <w:pPr>
              <w:jc w:val="center"/>
              <w:rPr>
                <w:rFonts w:asciiTheme="minorHAnsi" w:hAnsiTheme="minorHAnsi" w:cstheme="minorHAnsi"/>
                <w:color w:val="000000"/>
                <w:sz w:val="22"/>
                <w:szCs w:val="22"/>
              </w:rPr>
            </w:pPr>
            <w:r>
              <w:rPr>
                <w:rFonts w:asciiTheme="minorHAnsi" w:hAnsiTheme="minorHAnsi" w:cstheme="minorHAnsi"/>
                <w:color w:val="000000"/>
                <w:sz w:val="22"/>
                <w:szCs w:val="22"/>
              </w:rPr>
              <w:t>Policy</w:t>
            </w:r>
          </w:p>
        </w:tc>
        <w:tc>
          <w:tcPr>
            <w:tcW w:w="7509" w:type="dxa"/>
            <w:shd w:val="clear" w:color="auto" w:fill="auto"/>
            <w:vAlign w:val="bottom"/>
          </w:tcPr>
          <w:p w14:paraId="7044816B" w14:textId="1CB81466" w:rsidR="00045A45" w:rsidRPr="00F447B5" w:rsidRDefault="00045A45" w:rsidP="00045A45">
            <w:pPr>
              <w:rPr>
                <w:rFonts w:asciiTheme="minorHAnsi" w:hAnsiTheme="minorHAnsi" w:cstheme="minorHAnsi"/>
                <w:color w:val="000000"/>
                <w:sz w:val="22"/>
                <w:szCs w:val="22"/>
              </w:rPr>
            </w:pPr>
            <w:r>
              <w:rPr>
                <w:rFonts w:asciiTheme="minorHAnsi" w:hAnsiTheme="minorHAnsi" w:cstheme="minorHAnsi"/>
                <w:color w:val="000000"/>
                <w:sz w:val="22"/>
                <w:szCs w:val="22"/>
              </w:rPr>
              <w:t>T</w:t>
            </w:r>
            <w:r w:rsidRPr="00940D83">
              <w:rPr>
                <w:rFonts w:asciiTheme="minorHAnsi" w:hAnsiTheme="minorHAnsi" w:cstheme="minorHAnsi"/>
                <w:color w:val="000000"/>
                <w:sz w:val="22"/>
                <w:szCs w:val="22"/>
              </w:rPr>
              <w:t xml:space="preserve">he Offeror must complete a security plan and submit it to the </w:t>
            </w:r>
            <w:r w:rsidR="00C74A5C">
              <w:rPr>
                <w:rFonts w:asciiTheme="minorHAnsi" w:hAnsiTheme="minorHAnsi" w:cstheme="minorHAnsi"/>
                <w:color w:val="000000"/>
                <w:sz w:val="22"/>
                <w:szCs w:val="22"/>
              </w:rPr>
              <w:t xml:space="preserve">State </w:t>
            </w:r>
            <w:r w:rsidRPr="00940D83">
              <w:rPr>
                <w:rFonts w:asciiTheme="minorHAnsi" w:hAnsiTheme="minorHAnsi" w:cstheme="minorHAnsi"/>
                <w:color w:val="000000"/>
                <w:sz w:val="22"/>
                <w:szCs w:val="22"/>
              </w:rPr>
              <w:t>SSO as defined in SOA policy ISP-191 Security in Systems Development.</w:t>
            </w:r>
          </w:p>
        </w:tc>
        <w:tc>
          <w:tcPr>
            <w:tcW w:w="1529" w:type="dxa"/>
          </w:tcPr>
          <w:p w14:paraId="0F25E421" w14:textId="77777777" w:rsidR="00045A45" w:rsidRPr="00940D83" w:rsidRDefault="00045A45" w:rsidP="00045A45">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3BAD7C03" w14:textId="1CB4897C" w:rsidR="00045A45" w:rsidRPr="00940D83" w:rsidRDefault="00045A45" w:rsidP="00045A45">
            <w:pPr>
              <w:tabs>
                <w:tab w:val="left" w:pos="953"/>
              </w:tabs>
              <w:autoSpaceDE w:val="0"/>
              <w:autoSpaceDN w:val="0"/>
              <w:adjustRightInd w:val="0"/>
              <w:spacing w:after="0"/>
              <w:jc w:val="center"/>
              <w:rPr>
                <w:rFonts w:asciiTheme="minorHAnsi" w:eastAsia="MS Gothic"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0001AD43"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2F74F492" w14:textId="6ED27A19"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lastRenderedPageBreak/>
              <w:t>T5.6</w:t>
            </w:r>
            <w:r w:rsidR="00045A45">
              <w:rPr>
                <w:rFonts w:asciiTheme="minorHAnsi" w:hAnsiTheme="minorHAnsi" w:cstheme="minorHAnsi"/>
                <w:color w:val="000000"/>
                <w:sz w:val="22"/>
                <w:szCs w:val="22"/>
              </w:rPr>
              <w:t>7</w:t>
            </w:r>
          </w:p>
        </w:tc>
        <w:tc>
          <w:tcPr>
            <w:tcW w:w="1443" w:type="dxa"/>
            <w:shd w:val="clear" w:color="auto" w:fill="auto"/>
            <w:vAlign w:val="bottom"/>
          </w:tcPr>
          <w:p w14:paraId="34D75750"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Policy</w:t>
            </w:r>
          </w:p>
        </w:tc>
        <w:tc>
          <w:tcPr>
            <w:tcW w:w="7509" w:type="dxa"/>
            <w:shd w:val="clear" w:color="auto" w:fill="auto"/>
            <w:vAlign w:val="bottom"/>
          </w:tcPr>
          <w:p w14:paraId="443D5C79"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Offeror and their subcontractors will give advance notice to DRB of any changes (e.g., major upgrades, minor upgrades, system changes) that may impact service availability and performance.</w:t>
            </w:r>
          </w:p>
        </w:tc>
        <w:tc>
          <w:tcPr>
            <w:tcW w:w="1529" w:type="dxa"/>
          </w:tcPr>
          <w:p w14:paraId="12D93985"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3280531F"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r w:rsidR="00DB3A39" w:rsidRPr="00940D83" w14:paraId="1A990D47" w14:textId="77777777" w:rsidTr="00DB3A39">
        <w:tblPrEx>
          <w:tblLook w:val="04A0" w:firstRow="1" w:lastRow="0" w:firstColumn="1" w:lastColumn="0" w:noHBand="0" w:noVBand="1"/>
        </w:tblPrEx>
        <w:trPr>
          <w:trHeight w:val="113"/>
        </w:trPr>
        <w:tc>
          <w:tcPr>
            <w:tcW w:w="1023" w:type="dxa"/>
            <w:shd w:val="clear" w:color="auto" w:fill="auto"/>
            <w:noWrap/>
            <w:vAlign w:val="bottom"/>
          </w:tcPr>
          <w:p w14:paraId="5B6088C4" w14:textId="1BA2F3FD"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T5.6</w:t>
            </w:r>
            <w:r w:rsidR="00045A45">
              <w:rPr>
                <w:rFonts w:asciiTheme="minorHAnsi" w:hAnsiTheme="minorHAnsi" w:cstheme="minorHAnsi"/>
                <w:color w:val="000000"/>
                <w:sz w:val="22"/>
                <w:szCs w:val="22"/>
              </w:rPr>
              <w:t>8</w:t>
            </w:r>
          </w:p>
        </w:tc>
        <w:tc>
          <w:tcPr>
            <w:tcW w:w="1443" w:type="dxa"/>
            <w:shd w:val="clear" w:color="auto" w:fill="auto"/>
            <w:vAlign w:val="bottom"/>
          </w:tcPr>
          <w:p w14:paraId="216BA9DA" w14:textId="77777777" w:rsidR="00DB3A39" w:rsidRPr="00F447B5" w:rsidRDefault="00DB3A39" w:rsidP="00515CA9">
            <w:pPr>
              <w:jc w:val="center"/>
              <w:rPr>
                <w:rFonts w:asciiTheme="minorHAnsi" w:hAnsiTheme="minorHAnsi" w:cstheme="minorHAnsi"/>
                <w:color w:val="000000"/>
                <w:sz w:val="22"/>
                <w:szCs w:val="22"/>
              </w:rPr>
            </w:pPr>
            <w:r w:rsidRPr="00F447B5">
              <w:rPr>
                <w:rFonts w:asciiTheme="minorHAnsi" w:hAnsiTheme="minorHAnsi" w:cstheme="minorHAnsi"/>
                <w:color w:val="000000"/>
                <w:sz w:val="22"/>
                <w:szCs w:val="22"/>
              </w:rPr>
              <w:t>Sizing</w:t>
            </w:r>
          </w:p>
        </w:tc>
        <w:tc>
          <w:tcPr>
            <w:tcW w:w="7509" w:type="dxa"/>
            <w:shd w:val="clear" w:color="auto" w:fill="auto"/>
            <w:vAlign w:val="bottom"/>
          </w:tcPr>
          <w:p w14:paraId="3A5FC34C" w14:textId="77777777" w:rsidR="00DB3A39" w:rsidRPr="00F447B5" w:rsidRDefault="00DB3A39" w:rsidP="00515CA9">
            <w:pPr>
              <w:rPr>
                <w:rFonts w:asciiTheme="minorHAnsi" w:hAnsiTheme="minorHAnsi" w:cstheme="minorHAnsi"/>
                <w:color w:val="000000"/>
                <w:sz w:val="22"/>
                <w:szCs w:val="22"/>
              </w:rPr>
            </w:pPr>
            <w:r w:rsidRPr="00F447B5">
              <w:rPr>
                <w:rFonts w:asciiTheme="minorHAnsi" w:hAnsiTheme="minorHAnsi" w:cstheme="minorHAnsi"/>
                <w:color w:val="000000"/>
                <w:sz w:val="22"/>
                <w:szCs w:val="22"/>
              </w:rPr>
              <w:t>The Offeror and their subcontractors will accommodate transaction rates and storage demands that accommodate DRB usage in the Warranty Period and/or during Maintenance and Support services delivery.</w:t>
            </w:r>
          </w:p>
        </w:tc>
        <w:tc>
          <w:tcPr>
            <w:tcW w:w="1529" w:type="dxa"/>
          </w:tcPr>
          <w:p w14:paraId="106F1978"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p>
        </w:tc>
        <w:tc>
          <w:tcPr>
            <w:tcW w:w="1904" w:type="dxa"/>
          </w:tcPr>
          <w:p w14:paraId="1130DCF3" w14:textId="77777777" w:rsidR="00DB3A39" w:rsidRPr="00940D83" w:rsidRDefault="00DB3A39" w:rsidP="00515CA9">
            <w:pPr>
              <w:tabs>
                <w:tab w:val="left" w:pos="953"/>
              </w:tabs>
              <w:autoSpaceDE w:val="0"/>
              <w:autoSpaceDN w:val="0"/>
              <w:adjustRightInd w:val="0"/>
              <w:spacing w:after="0"/>
              <w:jc w:val="center"/>
              <w:rPr>
                <w:rFonts w:asciiTheme="minorHAnsi" w:hAnsiTheme="minorHAnsi" w:cstheme="minorHAnsi"/>
                <w:sz w:val="22"/>
                <w:szCs w:val="22"/>
              </w:rPr>
            </w:pPr>
            <w:r w:rsidRPr="00940D83">
              <w:rPr>
                <w:rFonts w:asciiTheme="minorHAnsi" w:eastAsia="MS Gothic" w:hAnsiTheme="minorHAnsi" w:cstheme="minorHAnsi"/>
                <w:sz w:val="22"/>
                <w:szCs w:val="22"/>
              </w:rPr>
              <w:fldChar w:fldCharType="begin">
                <w:ffData>
                  <w:name w:val="Check1"/>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Yes</w:t>
            </w:r>
            <w:r w:rsidRPr="00940D83">
              <w:rPr>
                <w:rFonts w:asciiTheme="minorHAnsi" w:eastAsia="MS Gothic" w:hAnsiTheme="minorHAnsi" w:cstheme="minorHAnsi"/>
                <w:sz w:val="22"/>
                <w:szCs w:val="22"/>
              </w:rPr>
              <w:tab/>
            </w:r>
            <w:r w:rsidRPr="00940D83">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40D83">
              <w:rPr>
                <w:rFonts w:asciiTheme="minorHAnsi" w:eastAsia="MS Gothic" w:hAnsiTheme="minorHAnsi" w:cstheme="minorHAnsi"/>
                <w:sz w:val="22"/>
                <w:szCs w:val="22"/>
              </w:rPr>
              <w:instrText xml:space="preserve"> FORMCHECKBOX </w:instrText>
            </w:r>
            <w:r w:rsidR="00EB6AA1">
              <w:rPr>
                <w:rFonts w:asciiTheme="minorHAnsi" w:eastAsia="MS Gothic" w:hAnsiTheme="minorHAnsi" w:cstheme="minorHAnsi"/>
                <w:sz w:val="22"/>
                <w:szCs w:val="22"/>
              </w:rPr>
            </w:r>
            <w:r w:rsidR="00EB6AA1">
              <w:rPr>
                <w:rFonts w:asciiTheme="minorHAnsi" w:eastAsia="MS Gothic" w:hAnsiTheme="minorHAnsi" w:cstheme="minorHAnsi"/>
                <w:sz w:val="22"/>
                <w:szCs w:val="22"/>
              </w:rPr>
              <w:fldChar w:fldCharType="separate"/>
            </w:r>
            <w:r w:rsidRPr="00940D83">
              <w:rPr>
                <w:rFonts w:asciiTheme="minorHAnsi" w:eastAsia="MS Gothic" w:hAnsiTheme="minorHAnsi" w:cstheme="minorHAnsi"/>
                <w:sz w:val="22"/>
                <w:szCs w:val="22"/>
              </w:rPr>
              <w:fldChar w:fldCharType="end"/>
            </w:r>
            <w:r w:rsidRPr="00940D83">
              <w:rPr>
                <w:rFonts w:asciiTheme="minorHAnsi" w:eastAsia="MS Gothic" w:hAnsiTheme="minorHAnsi" w:cstheme="minorHAnsi"/>
                <w:sz w:val="22"/>
                <w:szCs w:val="22"/>
              </w:rPr>
              <w:t>No</w:t>
            </w:r>
          </w:p>
        </w:tc>
      </w:tr>
    </w:tbl>
    <w:p w14:paraId="7C9F1CB4" w14:textId="77777777" w:rsidR="00515CA9" w:rsidRDefault="00515CA9" w:rsidP="00515CA9"/>
    <w:p w14:paraId="7F1D2344" w14:textId="77777777" w:rsidR="00515CA9" w:rsidRDefault="00515CA9" w:rsidP="00515CA9"/>
    <w:p w14:paraId="1BDEEDE7" w14:textId="77777777" w:rsidR="00515CA9" w:rsidRDefault="00515CA9" w:rsidP="00515CA9"/>
    <w:p w14:paraId="525976AE" w14:textId="77777777" w:rsidR="00515CA9" w:rsidRDefault="00515CA9" w:rsidP="00515CA9"/>
    <w:p w14:paraId="1A98BAC6" w14:textId="77777777" w:rsidR="00515CA9" w:rsidRDefault="00515CA9"/>
    <w:sectPr w:rsidR="00515CA9" w:rsidSect="006B695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AD877" w14:textId="77777777" w:rsidR="001166F7" w:rsidRDefault="001166F7" w:rsidP="0035344D">
      <w:pPr>
        <w:spacing w:after="0"/>
      </w:pPr>
      <w:r>
        <w:separator/>
      </w:r>
    </w:p>
  </w:endnote>
  <w:endnote w:type="continuationSeparator" w:id="0">
    <w:p w14:paraId="68736FEE" w14:textId="77777777" w:rsidR="001166F7" w:rsidRDefault="001166F7" w:rsidP="0035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103868"/>
      <w:docPartObj>
        <w:docPartGallery w:val="Page Numbers (Bottom of Page)"/>
        <w:docPartUnique/>
      </w:docPartObj>
    </w:sdtPr>
    <w:sdtEndPr>
      <w:rPr>
        <w:noProof/>
      </w:rPr>
    </w:sdtEndPr>
    <w:sdtContent>
      <w:p w14:paraId="25B6F0D8" w14:textId="6AAE8721" w:rsidR="008F2060" w:rsidRDefault="008F20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F47B04" w14:textId="77777777" w:rsidR="0035344D" w:rsidRDefault="00353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0F1BB" w14:textId="77777777" w:rsidR="001166F7" w:rsidRDefault="001166F7" w:rsidP="0035344D">
      <w:pPr>
        <w:spacing w:after="0"/>
      </w:pPr>
      <w:r>
        <w:separator/>
      </w:r>
    </w:p>
  </w:footnote>
  <w:footnote w:type="continuationSeparator" w:id="0">
    <w:p w14:paraId="35B2C71C" w14:textId="77777777" w:rsidR="001166F7" w:rsidRDefault="001166F7" w:rsidP="0035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468F456"/>
    <w:lvl w:ilvl="0">
      <w:start w:val="1"/>
      <w:numFmt w:val="decimal"/>
      <w:pStyle w:val="ListNumber2"/>
      <w:lvlText w:val="%1."/>
      <w:lvlJc w:val="left"/>
      <w:pPr>
        <w:tabs>
          <w:tab w:val="num" w:pos="720"/>
        </w:tabs>
        <w:ind w:left="720" w:hanging="360"/>
      </w:pPr>
    </w:lvl>
  </w:abstractNum>
  <w:abstractNum w:abstractNumId="1" w15:restartNumberingAfterBreak="0">
    <w:nsid w:val="1E4C112B"/>
    <w:multiLevelType w:val="hybridMultilevel"/>
    <w:tmpl w:val="E4C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B2F7F"/>
    <w:multiLevelType w:val="hybridMultilevel"/>
    <w:tmpl w:val="8EA2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62FE0"/>
    <w:multiLevelType w:val="hybridMultilevel"/>
    <w:tmpl w:val="DDC4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543E2"/>
    <w:multiLevelType w:val="hybridMultilevel"/>
    <w:tmpl w:val="FABA5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99AD5DA">
      <w:start w:val="1"/>
      <w:numFmt w:val="bullet"/>
      <w:pStyle w:val="SCERS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96A48"/>
    <w:multiLevelType w:val="hybridMultilevel"/>
    <w:tmpl w:val="6C9E72D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D707E9A"/>
    <w:multiLevelType w:val="hybridMultilevel"/>
    <w:tmpl w:val="6FF2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C65F7"/>
    <w:multiLevelType w:val="hybridMultilevel"/>
    <w:tmpl w:val="1EE82028"/>
    <w:lvl w:ilvl="0" w:tplc="CD6C58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A3261"/>
    <w:multiLevelType w:val="hybridMultilevel"/>
    <w:tmpl w:val="50FE9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45E91"/>
    <w:multiLevelType w:val="hybridMultilevel"/>
    <w:tmpl w:val="641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D6B7C"/>
    <w:multiLevelType w:val="multilevel"/>
    <w:tmpl w:val="DC5C59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650A752A"/>
    <w:multiLevelType w:val="hybridMultilevel"/>
    <w:tmpl w:val="443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E19D2"/>
    <w:multiLevelType w:val="hybridMultilevel"/>
    <w:tmpl w:val="711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1"/>
  </w:num>
  <w:num w:numId="5">
    <w:abstractNumId w:val="0"/>
  </w:num>
  <w:num w:numId="6">
    <w:abstractNumId w:val="9"/>
  </w:num>
  <w:num w:numId="7">
    <w:abstractNumId w:val="2"/>
  </w:num>
  <w:num w:numId="8">
    <w:abstractNumId w:val="1"/>
  </w:num>
  <w:num w:numId="9">
    <w:abstractNumId w:val="4"/>
  </w:num>
  <w:num w:numId="10">
    <w:abstractNumId w:val="6"/>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61"/>
    <w:rsid w:val="000019C6"/>
    <w:rsid w:val="00006234"/>
    <w:rsid w:val="000062C7"/>
    <w:rsid w:val="00010BAE"/>
    <w:rsid w:val="0001614A"/>
    <w:rsid w:val="000246F2"/>
    <w:rsid w:val="00045A45"/>
    <w:rsid w:val="00065D4A"/>
    <w:rsid w:val="00072207"/>
    <w:rsid w:val="00076127"/>
    <w:rsid w:val="00082945"/>
    <w:rsid w:val="00082E0F"/>
    <w:rsid w:val="00092A27"/>
    <w:rsid w:val="00093541"/>
    <w:rsid w:val="000A1327"/>
    <w:rsid w:val="000C4E19"/>
    <w:rsid w:val="000E522B"/>
    <w:rsid w:val="000E792C"/>
    <w:rsid w:val="0011575E"/>
    <w:rsid w:val="001166F7"/>
    <w:rsid w:val="00162C21"/>
    <w:rsid w:val="001B6182"/>
    <w:rsid w:val="001B6F56"/>
    <w:rsid w:val="001B6F7D"/>
    <w:rsid w:val="001C2F53"/>
    <w:rsid w:val="001C582C"/>
    <w:rsid w:val="001D4178"/>
    <w:rsid w:val="001F213C"/>
    <w:rsid w:val="001F3883"/>
    <w:rsid w:val="00200B58"/>
    <w:rsid w:val="00212C0F"/>
    <w:rsid w:val="00224119"/>
    <w:rsid w:val="002320E7"/>
    <w:rsid w:val="002332F2"/>
    <w:rsid w:val="00233773"/>
    <w:rsid w:val="00234357"/>
    <w:rsid w:val="00234B1A"/>
    <w:rsid w:val="002357E3"/>
    <w:rsid w:val="00246067"/>
    <w:rsid w:val="00255718"/>
    <w:rsid w:val="002618F2"/>
    <w:rsid w:val="00281475"/>
    <w:rsid w:val="00284C93"/>
    <w:rsid w:val="002A2C86"/>
    <w:rsid w:val="002A34F3"/>
    <w:rsid w:val="002B7BFC"/>
    <w:rsid w:val="002C4279"/>
    <w:rsid w:val="002D506B"/>
    <w:rsid w:val="00302582"/>
    <w:rsid w:val="00307CDD"/>
    <w:rsid w:val="003109F0"/>
    <w:rsid w:val="00315324"/>
    <w:rsid w:val="00317C7D"/>
    <w:rsid w:val="003368C2"/>
    <w:rsid w:val="003436AF"/>
    <w:rsid w:val="00351623"/>
    <w:rsid w:val="0035344D"/>
    <w:rsid w:val="00367ADD"/>
    <w:rsid w:val="003820E5"/>
    <w:rsid w:val="003B0DAF"/>
    <w:rsid w:val="003B18E3"/>
    <w:rsid w:val="003B26DD"/>
    <w:rsid w:val="003D3307"/>
    <w:rsid w:val="003D6677"/>
    <w:rsid w:val="00404521"/>
    <w:rsid w:val="004065D2"/>
    <w:rsid w:val="00434077"/>
    <w:rsid w:val="004369C6"/>
    <w:rsid w:val="00445FE3"/>
    <w:rsid w:val="00447CDC"/>
    <w:rsid w:val="00453385"/>
    <w:rsid w:val="00454A50"/>
    <w:rsid w:val="00472789"/>
    <w:rsid w:val="0048115E"/>
    <w:rsid w:val="004842A5"/>
    <w:rsid w:val="004933FB"/>
    <w:rsid w:val="004A4614"/>
    <w:rsid w:val="004A4817"/>
    <w:rsid w:val="004B131B"/>
    <w:rsid w:val="004C5FB1"/>
    <w:rsid w:val="004D0645"/>
    <w:rsid w:val="00510886"/>
    <w:rsid w:val="00515CA9"/>
    <w:rsid w:val="00546648"/>
    <w:rsid w:val="0055546E"/>
    <w:rsid w:val="00570CCF"/>
    <w:rsid w:val="005A25D5"/>
    <w:rsid w:val="005B3BA8"/>
    <w:rsid w:val="005B5D07"/>
    <w:rsid w:val="005B7576"/>
    <w:rsid w:val="005D7F7E"/>
    <w:rsid w:val="005E7F15"/>
    <w:rsid w:val="005F2A09"/>
    <w:rsid w:val="00635268"/>
    <w:rsid w:val="00645A48"/>
    <w:rsid w:val="00676A96"/>
    <w:rsid w:val="006818EE"/>
    <w:rsid w:val="00691761"/>
    <w:rsid w:val="006A320C"/>
    <w:rsid w:val="006A5D3B"/>
    <w:rsid w:val="006B6956"/>
    <w:rsid w:val="006C0672"/>
    <w:rsid w:val="006C5862"/>
    <w:rsid w:val="006C6ECA"/>
    <w:rsid w:val="006D3088"/>
    <w:rsid w:val="006D69F0"/>
    <w:rsid w:val="006E0965"/>
    <w:rsid w:val="00706C87"/>
    <w:rsid w:val="00732007"/>
    <w:rsid w:val="0074629A"/>
    <w:rsid w:val="00750107"/>
    <w:rsid w:val="007562CC"/>
    <w:rsid w:val="0076362B"/>
    <w:rsid w:val="00776198"/>
    <w:rsid w:val="00783746"/>
    <w:rsid w:val="007A1172"/>
    <w:rsid w:val="007A3320"/>
    <w:rsid w:val="007B1B75"/>
    <w:rsid w:val="007B41F8"/>
    <w:rsid w:val="007C65CF"/>
    <w:rsid w:val="007D7DCD"/>
    <w:rsid w:val="007F115B"/>
    <w:rsid w:val="007F251A"/>
    <w:rsid w:val="00855E6B"/>
    <w:rsid w:val="00860AFB"/>
    <w:rsid w:val="0088130D"/>
    <w:rsid w:val="008A4F3E"/>
    <w:rsid w:val="008E2FB1"/>
    <w:rsid w:val="008E4305"/>
    <w:rsid w:val="008E6A4B"/>
    <w:rsid w:val="008F2060"/>
    <w:rsid w:val="008F34BE"/>
    <w:rsid w:val="00902B20"/>
    <w:rsid w:val="0090357E"/>
    <w:rsid w:val="009138ED"/>
    <w:rsid w:val="00927227"/>
    <w:rsid w:val="00930890"/>
    <w:rsid w:val="00933485"/>
    <w:rsid w:val="00943945"/>
    <w:rsid w:val="00943B3C"/>
    <w:rsid w:val="00947EAC"/>
    <w:rsid w:val="00953AD2"/>
    <w:rsid w:val="00957D3D"/>
    <w:rsid w:val="009775F6"/>
    <w:rsid w:val="00980D46"/>
    <w:rsid w:val="0099194A"/>
    <w:rsid w:val="009A25D7"/>
    <w:rsid w:val="009B2CBD"/>
    <w:rsid w:val="009B5D08"/>
    <w:rsid w:val="009C6F8F"/>
    <w:rsid w:val="009D31CB"/>
    <w:rsid w:val="009D4268"/>
    <w:rsid w:val="009F23C8"/>
    <w:rsid w:val="009F2DA0"/>
    <w:rsid w:val="009F4808"/>
    <w:rsid w:val="009F7BC5"/>
    <w:rsid w:val="00A07192"/>
    <w:rsid w:val="00A13517"/>
    <w:rsid w:val="00A26633"/>
    <w:rsid w:val="00A437A2"/>
    <w:rsid w:val="00A7058A"/>
    <w:rsid w:val="00A73B53"/>
    <w:rsid w:val="00A84AA8"/>
    <w:rsid w:val="00A90EB8"/>
    <w:rsid w:val="00A91DF5"/>
    <w:rsid w:val="00A971D8"/>
    <w:rsid w:val="00AA1B60"/>
    <w:rsid w:val="00AB1F14"/>
    <w:rsid w:val="00AC0D6A"/>
    <w:rsid w:val="00AC49A7"/>
    <w:rsid w:val="00AC628E"/>
    <w:rsid w:val="00AE236A"/>
    <w:rsid w:val="00B442AE"/>
    <w:rsid w:val="00B469C3"/>
    <w:rsid w:val="00B52F03"/>
    <w:rsid w:val="00B57944"/>
    <w:rsid w:val="00B61EF9"/>
    <w:rsid w:val="00B646E8"/>
    <w:rsid w:val="00B7445E"/>
    <w:rsid w:val="00B95B07"/>
    <w:rsid w:val="00BA65D1"/>
    <w:rsid w:val="00BB6A0B"/>
    <w:rsid w:val="00BC4F21"/>
    <w:rsid w:val="00BD26A7"/>
    <w:rsid w:val="00BE6EB6"/>
    <w:rsid w:val="00BF446E"/>
    <w:rsid w:val="00C14A22"/>
    <w:rsid w:val="00C15543"/>
    <w:rsid w:val="00C35A6A"/>
    <w:rsid w:val="00C47B06"/>
    <w:rsid w:val="00C60E85"/>
    <w:rsid w:val="00C617E9"/>
    <w:rsid w:val="00C70938"/>
    <w:rsid w:val="00C72D7C"/>
    <w:rsid w:val="00C74A5C"/>
    <w:rsid w:val="00C81725"/>
    <w:rsid w:val="00C95383"/>
    <w:rsid w:val="00CA35FF"/>
    <w:rsid w:val="00CA3A18"/>
    <w:rsid w:val="00CC2BD4"/>
    <w:rsid w:val="00CD32C2"/>
    <w:rsid w:val="00CE21A3"/>
    <w:rsid w:val="00CF0C9A"/>
    <w:rsid w:val="00D12B29"/>
    <w:rsid w:val="00D22D2D"/>
    <w:rsid w:val="00D42D07"/>
    <w:rsid w:val="00D53366"/>
    <w:rsid w:val="00D603DB"/>
    <w:rsid w:val="00D641DE"/>
    <w:rsid w:val="00D84487"/>
    <w:rsid w:val="00DB1B60"/>
    <w:rsid w:val="00DB3A39"/>
    <w:rsid w:val="00DC1DE7"/>
    <w:rsid w:val="00DC6C21"/>
    <w:rsid w:val="00E01CF0"/>
    <w:rsid w:val="00E03B4B"/>
    <w:rsid w:val="00E131FE"/>
    <w:rsid w:val="00E322E1"/>
    <w:rsid w:val="00E33A24"/>
    <w:rsid w:val="00E36343"/>
    <w:rsid w:val="00E503FA"/>
    <w:rsid w:val="00E50FF4"/>
    <w:rsid w:val="00E56A37"/>
    <w:rsid w:val="00E67E03"/>
    <w:rsid w:val="00E81994"/>
    <w:rsid w:val="00E905A2"/>
    <w:rsid w:val="00EA27B6"/>
    <w:rsid w:val="00EA32F4"/>
    <w:rsid w:val="00EB1E68"/>
    <w:rsid w:val="00EB6AA1"/>
    <w:rsid w:val="00EB6F3A"/>
    <w:rsid w:val="00EC20E3"/>
    <w:rsid w:val="00ED1A11"/>
    <w:rsid w:val="00F07852"/>
    <w:rsid w:val="00F1472C"/>
    <w:rsid w:val="00F15DF5"/>
    <w:rsid w:val="00F20574"/>
    <w:rsid w:val="00F206B9"/>
    <w:rsid w:val="00F258DC"/>
    <w:rsid w:val="00F75AAC"/>
    <w:rsid w:val="00F805CB"/>
    <w:rsid w:val="00F825B7"/>
    <w:rsid w:val="00F826BF"/>
    <w:rsid w:val="00F84449"/>
    <w:rsid w:val="00F930BE"/>
    <w:rsid w:val="00FA3F28"/>
    <w:rsid w:val="00FB553B"/>
    <w:rsid w:val="00FC5954"/>
    <w:rsid w:val="00FE1380"/>
    <w:rsid w:val="00FF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DE48"/>
  <w15:chartTrackingRefBased/>
  <w15:docId w15:val="{988E6865-FC29-4B93-B89B-3A610B40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61"/>
    <w:pPr>
      <w:spacing w:after="120" w:line="240" w:lineRule="auto"/>
    </w:pPr>
    <w:rPr>
      <w:rFonts w:ascii="Times New Roman" w:eastAsia="Times New Roman" w:hAnsi="Times New Roman" w:cs="Times New Roman"/>
      <w:sz w:val="24"/>
      <w:szCs w:val="20"/>
    </w:rPr>
  </w:style>
  <w:style w:type="paragraph" w:styleId="Heading1">
    <w:name w:val="heading 1"/>
    <w:aliases w:val="H1"/>
    <w:basedOn w:val="Normal"/>
    <w:next w:val="Normal"/>
    <w:link w:val="Heading1Char"/>
    <w:qFormat/>
    <w:rsid w:val="006B6956"/>
    <w:pPr>
      <w:keepNext/>
      <w:numPr>
        <w:numId w:val="3"/>
      </w:numPr>
      <w:pBdr>
        <w:top w:val="single" w:sz="4" w:space="1" w:color="808080"/>
        <w:left w:val="single" w:sz="4" w:space="4" w:color="808080"/>
        <w:bottom w:val="single" w:sz="4" w:space="1" w:color="808080"/>
        <w:right w:val="single" w:sz="4" w:space="4" w:color="808080"/>
      </w:pBdr>
      <w:shd w:val="clear" w:color="auto" w:fill="8C8C8C"/>
      <w:spacing w:before="240" w:after="240"/>
      <w:outlineLvl w:val="0"/>
    </w:pPr>
    <w:rPr>
      <w:rFonts w:ascii="Arial Black" w:hAnsi="Arial Black"/>
      <w:color w:val="FFFFFF"/>
      <w:kern w:val="28"/>
      <w:lang w:val="x-none" w:eastAsia="x-none"/>
    </w:rPr>
  </w:style>
  <w:style w:type="paragraph" w:styleId="Heading2">
    <w:name w:val="heading 2"/>
    <w:aliases w:val="H2"/>
    <w:basedOn w:val="Normal"/>
    <w:next w:val="Normal"/>
    <w:link w:val="Heading2Char"/>
    <w:qFormat/>
    <w:rsid w:val="006B6956"/>
    <w:pPr>
      <w:keepNext/>
      <w:numPr>
        <w:ilvl w:val="1"/>
        <w:numId w:val="3"/>
      </w:numPr>
      <w:shd w:val="pct12" w:color="000000" w:fill="FFFFFF"/>
      <w:spacing w:before="240" w:after="60"/>
      <w:outlineLvl w:val="1"/>
    </w:pPr>
    <w:rPr>
      <w:rFonts w:ascii="Arial Black" w:hAnsi="Arial Black"/>
      <w:snapToGrid w:val="0"/>
      <w:sz w:val="22"/>
      <w:lang w:val="x-none" w:eastAsia="x-none"/>
    </w:rPr>
  </w:style>
  <w:style w:type="paragraph" w:styleId="Heading3">
    <w:name w:val="heading 3"/>
    <w:basedOn w:val="Normal"/>
    <w:next w:val="Normal"/>
    <w:link w:val="Heading3Char"/>
    <w:qFormat/>
    <w:rsid w:val="006B6956"/>
    <w:pPr>
      <w:keepNext/>
      <w:numPr>
        <w:ilvl w:val="2"/>
        <w:numId w:val="3"/>
      </w:numPr>
      <w:pBdr>
        <w:bottom w:val="single" w:sz="4" w:space="1" w:color="auto"/>
      </w:pBdr>
      <w:outlineLvl w:val="2"/>
    </w:pPr>
    <w:rPr>
      <w:b/>
      <w:lang w:val="x-none" w:eastAsia="x-none"/>
    </w:rPr>
  </w:style>
  <w:style w:type="paragraph" w:styleId="Heading4">
    <w:name w:val="heading 4"/>
    <w:basedOn w:val="Normal"/>
    <w:next w:val="Normal"/>
    <w:link w:val="Heading4Char"/>
    <w:qFormat/>
    <w:rsid w:val="006B6956"/>
    <w:pPr>
      <w:keepNext/>
      <w:numPr>
        <w:ilvl w:val="3"/>
        <w:numId w:val="3"/>
      </w:numPr>
      <w:spacing w:before="240" w:after="60"/>
      <w:outlineLvl w:val="3"/>
    </w:pPr>
    <w:rPr>
      <w:b/>
      <w:lang w:val="x-none" w:eastAsia="x-none"/>
    </w:rPr>
  </w:style>
  <w:style w:type="paragraph" w:styleId="Heading5">
    <w:name w:val="heading 5"/>
    <w:basedOn w:val="Normal"/>
    <w:next w:val="Normal"/>
    <w:link w:val="Heading5Char"/>
    <w:qFormat/>
    <w:rsid w:val="006B6956"/>
    <w:pPr>
      <w:numPr>
        <w:ilvl w:val="4"/>
        <w:numId w:val="3"/>
      </w:numPr>
      <w:spacing w:before="240" w:after="60"/>
      <w:outlineLvl w:val="4"/>
    </w:pPr>
    <w:rPr>
      <w:sz w:val="22"/>
      <w:lang w:val="x-none" w:eastAsia="x-none"/>
    </w:rPr>
  </w:style>
  <w:style w:type="paragraph" w:styleId="Heading6">
    <w:name w:val="heading 6"/>
    <w:basedOn w:val="Normal"/>
    <w:next w:val="Normal"/>
    <w:link w:val="Heading6Char"/>
    <w:qFormat/>
    <w:rsid w:val="006B6956"/>
    <w:pPr>
      <w:numPr>
        <w:ilvl w:val="5"/>
        <w:numId w:val="3"/>
      </w:numPr>
      <w:spacing w:before="240" w:after="60"/>
      <w:outlineLvl w:val="5"/>
    </w:pPr>
    <w:rPr>
      <w:i/>
      <w:sz w:val="22"/>
      <w:lang w:val="x-none" w:eastAsia="x-none"/>
    </w:rPr>
  </w:style>
  <w:style w:type="paragraph" w:styleId="Heading7">
    <w:name w:val="heading 7"/>
    <w:basedOn w:val="Normal"/>
    <w:next w:val="Normal"/>
    <w:link w:val="Heading7Char"/>
    <w:qFormat/>
    <w:rsid w:val="006B6956"/>
    <w:pPr>
      <w:numPr>
        <w:ilvl w:val="6"/>
        <w:numId w:val="3"/>
      </w:numPr>
      <w:spacing w:before="240" w:after="60"/>
      <w:outlineLvl w:val="6"/>
    </w:pPr>
    <w:rPr>
      <w:rFonts w:ascii="Arial" w:hAnsi="Arial"/>
      <w:sz w:val="20"/>
      <w:lang w:val="x-none" w:eastAsia="x-none"/>
    </w:rPr>
  </w:style>
  <w:style w:type="paragraph" w:styleId="Heading8">
    <w:name w:val="heading 8"/>
    <w:basedOn w:val="Normal"/>
    <w:next w:val="Normal"/>
    <w:link w:val="Heading8Char"/>
    <w:qFormat/>
    <w:rsid w:val="006B6956"/>
    <w:pPr>
      <w:numPr>
        <w:ilvl w:val="7"/>
        <w:numId w:val="3"/>
      </w:numPr>
      <w:spacing w:before="240" w:after="60"/>
      <w:outlineLvl w:val="7"/>
    </w:pPr>
    <w:rPr>
      <w:rFonts w:ascii="Arial" w:hAnsi="Arial"/>
      <w:i/>
      <w:sz w:val="20"/>
      <w:lang w:val="x-none" w:eastAsia="x-none"/>
    </w:rPr>
  </w:style>
  <w:style w:type="paragraph" w:styleId="Heading9">
    <w:name w:val="heading 9"/>
    <w:basedOn w:val="Normal"/>
    <w:next w:val="Normal"/>
    <w:link w:val="Heading9Char"/>
    <w:qFormat/>
    <w:rsid w:val="006B6956"/>
    <w:pPr>
      <w:numPr>
        <w:ilvl w:val="8"/>
        <w:numId w:val="3"/>
      </w:numPr>
      <w:spacing w:before="240" w:after="6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B6956"/>
    <w:rPr>
      <w:rFonts w:ascii="Arial Black" w:eastAsia="Times New Roman" w:hAnsi="Arial Black" w:cs="Times New Roman"/>
      <w:color w:val="FFFFFF"/>
      <w:kern w:val="28"/>
      <w:sz w:val="24"/>
      <w:szCs w:val="20"/>
      <w:shd w:val="clear" w:color="auto" w:fill="8C8C8C"/>
      <w:lang w:val="x-none" w:eastAsia="x-none"/>
    </w:rPr>
  </w:style>
  <w:style w:type="character" w:customStyle="1" w:styleId="Heading2Char">
    <w:name w:val="Heading 2 Char"/>
    <w:aliases w:val="H2 Char"/>
    <w:basedOn w:val="DefaultParagraphFont"/>
    <w:link w:val="Heading2"/>
    <w:rsid w:val="006B6956"/>
    <w:rPr>
      <w:rFonts w:ascii="Arial Black" w:eastAsia="Times New Roman" w:hAnsi="Arial Black" w:cs="Times New Roman"/>
      <w:snapToGrid w:val="0"/>
      <w:szCs w:val="20"/>
      <w:shd w:val="pct12" w:color="000000" w:fill="FFFFFF"/>
      <w:lang w:val="x-none" w:eastAsia="x-none"/>
    </w:rPr>
  </w:style>
  <w:style w:type="character" w:customStyle="1" w:styleId="Heading3Char">
    <w:name w:val="Heading 3 Char"/>
    <w:basedOn w:val="DefaultParagraphFont"/>
    <w:link w:val="Heading3"/>
    <w:rsid w:val="006B6956"/>
    <w:rPr>
      <w:rFonts w:ascii="Times New Roman" w:eastAsia="Times New Roman" w:hAnsi="Times New Roman" w:cs="Times New Roman"/>
      <w:b/>
      <w:sz w:val="24"/>
      <w:szCs w:val="20"/>
      <w:lang w:val="x-none" w:eastAsia="x-none"/>
    </w:rPr>
  </w:style>
  <w:style w:type="character" w:customStyle="1" w:styleId="Heading4Char">
    <w:name w:val="Heading 4 Char"/>
    <w:basedOn w:val="DefaultParagraphFont"/>
    <w:link w:val="Heading4"/>
    <w:rsid w:val="006B6956"/>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6B6956"/>
    <w:rPr>
      <w:rFonts w:ascii="Times New Roman" w:eastAsia="Times New Roman" w:hAnsi="Times New Roman" w:cs="Times New Roman"/>
      <w:szCs w:val="20"/>
      <w:lang w:val="x-none" w:eastAsia="x-none"/>
    </w:rPr>
  </w:style>
  <w:style w:type="character" w:customStyle="1" w:styleId="Heading6Char">
    <w:name w:val="Heading 6 Char"/>
    <w:basedOn w:val="DefaultParagraphFont"/>
    <w:link w:val="Heading6"/>
    <w:rsid w:val="006B6956"/>
    <w:rPr>
      <w:rFonts w:ascii="Times New Roman" w:eastAsia="Times New Roman" w:hAnsi="Times New Roman" w:cs="Times New Roman"/>
      <w:i/>
      <w:szCs w:val="20"/>
      <w:lang w:val="x-none" w:eastAsia="x-none"/>
    </w:rPr>
  </w:style>
  <w:style w:type="character" w:customStyle="1" w:styleId="Heading7Char">
    <w:name w:val="Heading 7 Char"/>
    <w:basedOn w:val="DefaultParagraphFont"/>
    <w:link w:val="Heading7"/>
    <w:rsid w:val="006B6956"/>
    <w:rPr>
      <w:rFonts w:ascii="Arial" w:eastAsia="Times New Roman" w:hAnsi="Arial" w:cs="Times New Roman"/>
      <w:sz w:val="20"/>
      <w:szCs w:val="20"/>
      <w:lang w:val="x-none" w:eastAsia="x-none"/>
    </w:rPr>
  </w:style>
  <w:style w:type="character" w:customStyle="1" w:styleId="Heading8Char">
    <w:name w:val="Heading 8 Char"/>
    <w:basedOn w:val="DefaultParagraphFont"/>
    <w:link w:val="Heading8"/>
    <w:rsid w:val="006B6956"/>
    <w:rPr>
      <w:rFonts w:ascii="Arial" w:eastAsia="Times New Roman" w:hAnsi="Arial" w:cs="Times New Roman"/>
      <w:i/>
      <w:sz w:val="20"/>
      <w:szCs w:val="20"/>
      <w:lang w:val="x-none" w:eastAsia="x-none"/>
    </w:rPr>
  </w:style>
  <w:style w:type="character" w:customStyle="1" w:styleId="Heading9Char">
    <w:name w:val="Heading 9 Char"/>
    <w:basedOn w:val="DefaultParagraphFont"/>
    <w:link w:val="Heading9"/>
    <w:rsid w:val="006B6956"/>
    <w:rPr>
      <w:rFonts w:ascii="Arial" w:eastAsia="Times New Roman" w:hAnsi="Arial" w:cs="Times New Roman"/>
      <w:b/>
      <w:i/>
      <w:sz w:val="18"/>
      <w:szCs w:val="20"/>
      <w:lang w:val="x-none" w:eastAsia="x-none"/>
    </w:rPr>
  </w:style>
  <w:style w:type="paragraph" w:customStyle="1" w:styleId="MMNotes">
    <w:name w:val="MM Notes"/>
    <w:basedOn w:val="Normal"/>
    <w:rsid w:val="00BD26A7"/>
    <w:pPr>
      <w:jc w:val="both"/>
    </w:pPr>
  </w:style>
  <w:style w:type="paragraph" w:styleId="ListNumber2">
    <w:name w:val="List Number 2"/>
    <w:basedOn w:val="Normal"/>
    <w:rsid w:val="00B52F03"/>
    <w:pPr>
      <w:numPr>
        <w:numId w:val="5"/>
      </w:numPr>
      <w:contextualSpacing/>
      <w:jc w:val="both"/>
    </w:pPr>
  </w:style>
  <w:style w:type="paragraph" w:customStyle="1" w:styleId="SCERSbullet">
    <w:name w:val="SCERS bullet"/>
    <w:basedOn w:val="Normal"/>
    <w:qFormat/>
    <w:rsid w:val="003D3307"/>
    <w:pPr>
      <w:numPr>
        <w:ilvl w:val="3"/>
        <w:numId w:val="9"/>
      </w:numPr>
      <w:spacing w:after="0"/>
      <w:ind w:left="1242"/>
      <w:jc w:val="both"/>
    </w:pPr>
    <w:rPr>
      <w:rFonts w:ascii="Calibri" w:hAnsi="Calibri"/>
      <w:sz w:val="22"/>
      <w:szCs w:val="22"/>
    </w:rPr>
  </w:style>
  <w:style w:type="character" w:styleId="CommentReference">
    <w:name w:val="annotation reference"/>
    <w:basedOn w:val="DefaultParagraphFont"/>
    <w:uiPriority w:val="99"/>
    <w:unhideWhenUsed/>
    <w:rsid w:val="00A26633"/>
    <w:rPr>
      <w:sz w:val="16"/>
      <w:szCs w:val="16"/>
    </w:rPr>
  </w:style>
  <w:style w:type="paragraph" w:styleId="CommentText">
    <w:name w:val="annotation text"/>
    <w:basedOn w:val="Normal"/>
    <w:link w:val="CommentTextChar"/>
    <w:semiHidden/>
    <w:unhideWhenUsed/>
    <w:rsid w:val="00A26633"/>
    <w:rPr>
      <w:sz w:val="20"/>
    </w:rPr>
  </w:style>
  <w:style w:type="character" w:customStyle="1" w:styleId="CommentTextChar">
    <w:name w:val="Comment Text Char"/>
    <w:basedOn w:val="DefaultParagraphFont"/>
    <w:link w:val="CommentText"/>
    <w:uiPriority w:val="99"/>
    <w:semiHidden/>
    <w:rsid w:val="00A266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633"/>
    <w:rPr>
      <w:b/>
      <w:bCs/>
    </w:rPr>
  </w:style>
  <w:style w:type="character" w:customStyle="1" w:styleId="CommentSubjectChar">
    <w:name w:val="Comment Subject Char"/>
    <w:basedOn w:val="CommentTextChar"/>
    <w:link w:val="CommentSubject"/>
    <w:uiPriority w:val="99"/>
    <w:semiHidden/>
    <w:rsid w:val="00A266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66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33"/>
    <w:rPr>
      <w:rFonts w:ascii="Segoe UI" w:eastAsia="Times New Roman" w:hAnsi="Segoe UI" w:cs="Segoe UI"/>
      <w:sz w:val="18"/>
      <w:szCs w:val="18"/>
    </w:rPr>
  </w:style>
  <w:style w:type="paragraph" w:styleId="ListParagraph">
    <w:name w:val="List Paragraph"/>
    <w:basedOn w:val="Normal"/>
    <w:link w:val="ListParagraphChar"/>
    <w:uiPriority w:val="34"/>
    <w:qFormat/>
    <w:rsid w:val="00E56A37"/>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E56A37"/>
    <w:rPr>
      <w:rFonts w:ascii="Calibri" w:eastAsia="Calibri" w:hAnsi="Calibri" w:cs="Times New Roman"/>
    </w:rPr>
  </w:style>
  <w:style w:type="paragraph" w:customStyle="1" w:styleId="TableText">
    <w:name w:val="Table Text"/>
    <w:basedOn w:val="Normal"/>
    <w:rsid w:val="00635268"/>
    <w:pPr>
      <w:spacing w:after="80"/>
    </w:pPr>
    <w:rPr>
      <w:rFonts w:eastAsiaTheme="minorHAnsi"/>
      <w:sz w:val="22"/>
      <w:szCs w:val="22"/>
    </w:rPr>
  </w:style>
  <w:style w:type="paragraph" w:styleId="BodyText">
    <w:name w:val="Body Text"/>
    <w:basedOn w:val="Normal"/>
    <w:link w:val="BodyTextChar"/>
    <w:unhideWhenUsed/>
    <w:rsid w:val="001B6F56"/>
    <w:pPr>
      <w:spacing w:line="276" w:lineRule="auto"/>
    </w:pPr>
    <w:rPr>
      <w:rFonts w:ascii="Calibri" w:eastAsia="Calibri" w:hAnsi="Calibri"/>
      <w:sz w:val="22"/>
      <w:szCs w:val="22"/>
    </w:rPr>
  </w:style>
  <w:style w:type="character" w:customStyle="1" w:styleId="BodyTextChar">
    <w:name w:val="Body Text Char"/>
    <w:basedOn w:val="DefaultParagraphFont"/>
    <w:link w:val="BodyText"/>
    <w:rsid w:val="001B6F56"/>
    <w:rPr>
      <w:rFonts w:ascii="Calibri" w:eastAsia="Calibri" w:hAnsi="Calibri" w:cs="Times New Roman"/>
    </w:rPr>
  </w:style>
  <w:style w:type="paragraph" w:styleId="Header">
    <w:name w:val="header"/>
    <w:basedOn w:val="Normal"/>
    <w:link w:val="HeaderChar"/>
    <w:uiPriority w:val="99"/>
    <w:unhideWhenUsed/>
    <w:rsid w:val="0035344D"/>
    <w:pPr>
      <w:tabs>
        <w:tab w:val="center" w:pos="4680"/>
        <w:tab w:val="right" w:pos="9360"/>
      </w:tabs>
      <w:spacing w:after="0"/>
    </w:pPr>
  </w:style>
  <w:style w:type="character" w:customStyle="1" w:styleId="HeaderChar">
    <w:name w:val="Header Char"/>
    <w:basedOn w:val="DefaultParagraphFont"/>
    <w:link w:val="Header"/>
    <w:uiPriority w:val="99"/>
    <w:rsid w:val="003534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344D"/>
    <w:pPr>
      <w:tabs>
        <w:tab w:val="center" w:pos="4680"/>
        <w:tab w:val="right" w:pos="9360"/>
      </w:tabs>
      <w:spacing w:after="0"/>
    </w:pPr>
  </w:style>
  <w:style w:type="character" w:customStyle="1" w:styleId="FooterChar">
    <w:name w:val="Footer Char"/>
    <w:basedOn w:val="DefaultParagraphFont"/>
    <w:link w:val="Footer"/>
    <w:uiPriority w:val="99"/>
    <w:rsid w:val="0035344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5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0A743-0EEA-41B1-968A-BE163D14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3275</Words>
  <Characters>18672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 Nasser-Fenn</dc:creator>
  <cp:keywords/>
  <dc:description/>
  <cp:lastModifiedBy>Polk, Linda L (DOA)</cp:lastModifiedBy>
  <cp:revision>2</cp:revision>
  <dcterms:created xsi:type="dcterms:W3CDTF">2019-08-09T00:01:00Z</dcterms:created>
  <dcterms:modified xsi:type="dcterms:W3CDTF">2019-08-09T00:01:00Z</dcterms:modified>
</cp:coreProperties>
</file>